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0E0BF" w14:textId="682E1B06" w:rsidR="004A09B1" w:rsidRDefault="004A09B1" w:rsidP="004A09B1">
      <w:pPr>
        <w:pStyle w:val="Title"/>
        <w:spacing w:before="0"/>
        <w:ind w:left="0"/>
        <w:rPr>
          <w:rFonts w:ascii="Century Gothic" w:hAnsi="Century Gothic"/>
          <w:b w:val="0"/>
          <w:color w:val="auto"/>
          <w:sz w:val="56"/>
        </w:rPr>
      </w:pPr>
      <w:r w:rsidRPr="00E27523">
        <w:rPr>
          <w:rFonts w:ascii="Century Gothic" w:hAnsi="Century Gothic"/>
          <w:b w:val="0"/>
          <w:noProof/>
          <w:color w:val="92D050"/>
          <w:sz w:val="56"/>
          <w:lang w:val="en-GB" w:eastAsia="en-GB"/>
        </w:rPr>
        <mc:AlternateContent>
          <mc:Choice Requires="wps">
            <w:drawing>
              <wp:anchor distT="0" distB="0" distL="114300" distR="114300" simplePos="0" relativeHeight="251659264" behindDoc="0" locked="0" layoutInCell="1" allowOverlap="1" wp14:anchorId="06FA87CC" wp14:editId="768BF813">
                <wp:simplePos x="0" y="0"/>
                <wp:positionH relativeFrom="column">
                  <wp:posOffset>4086224</wp:posOffset>
                </wp:positionH>
                <wp:positionV relativeFrom="paragraph">
                  <wp:posOffset>-638175</wp:posOffset>
                </wp:positionV>
                <wp:extent cx="2295525" cy="9591675"/>
                <wp:effectExtent l="0" t="0" r="9525" b="9525"/>
                <wp:wrapNone/>
                <wp:docPr id="22" name="Rectangle 22"/>
                <wp:cNvGraphicFramePr/>
                <a:graphic xmlns:a="http://schemas.openxmlformats.org/drawingml/2006/main">
                  <a:graphicData uri="http://schemas.microsoft.com/office/word/2010/wordprocessingShape">
                    <wps:wsp>
                      <wps:cNvSpPr/>
                      <wps:spPr>
                        <a:xfrm>
                          <a:off x="0" y="0"/>
                          <a:ext cx="2295525" cy="9591675"/>
                        </a:xfrm>
                        <a:prstGeom prst="rect">
                          <a:avLst/>
                        </a:prstGeom>
                        <a:solidFill>
                          <a:srgbClr val="2F62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66D63" id="Rectangle 22" o:spid="_x0000_s1026" style="position:absolute;margin-left:321.75pt;margin-top:-50.25pt;width:180.7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" fillcolor="#2f62a2" stroked="f" strokeweight="2pt"/>
            </w:pict>
          </mc:Fallback>
        </mc:AlternateContent>
      </w:r>
    </w:p>
    <w:p w14:paraId="60210805" w14:textId="4A7086C5" w:rsidR="004A09B1" w:rsidRDefault="007E63D9" w:rsidP="004A09B1">
      <w:pPr>
        <w:pStyle w:val="Title"/>
        <w:spacing w:before="0"/>
        <w:ind w:left="0"/>
        <w:rPr>
          <w:rFonts w:ascii="Century Gothic" w:hAnsi="Century Gothic"/>
          <w:b w:val="0"/>
          <w:color w:val="auto"/>
          <w:sz w:val="56"/>
        </w:rPr>
      </w:pPr>
      <w:r w:rsidRPr="007E63D9">
        <w:rPr>
          <w:rFonts w:ascii="Century Gothic" w:hAnsi="Century Gothic"/>
          <w:b w:val="0"/>
          <w:noProof/>
          <w:color w:val="auto"/>
          <w:sz w:val="56"/>
          <w:lang w:val="en-GB" w:eastAsia="en-GB"/>
        </w:rPr>
        <w:drawing>
          <wp:inline distT="0" distB="0" distL="0" distR="0" wp14:anchorId="59EF0E3A" wp14:editId="4301BF08">
            <wp:extent cx="2657475" cy="1168373"/>
            <wp:effectExtent l="0" t="0" r="0" b="0"/>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82348" cy="1179309"/>
                    </a:xfrm>
                    <a:prstGeom prst="rect">
                      <a:avLst/>
                    </a:prstGeom>
                  </pic:spPr>
                </pic:pic>
              </a:graphicData>
            </a:graphic>
          </wp:inline>
        </w:drawing>
      </w:r>
    </w:p>
    <w:p w14:paraId="7C826C46" w14:textId="77777777" w:rsidR="00E27523" w:rsidRDefault="00E27523" w:rsidP="00E27523">
      <w:pPr>
        <w:pStyle w:val="Title"/>
        <w:spacing w:before="0"/>
        <w:ind w:left="0"/>
        <w:rPr>
          <w:rFonts w:ascii="Century Gothic" w:hAnsi="Century Gothic"/>
          <w:b w:val="0"/>
          <w:color w:val="002060"/>
          <w:sz w:val="56"/>
        </w:rPr>
      </w:pPr>
    </w:p>
    <w:p w14:paraId="027DEF37" w14:textId="77777777" w:rsidR="00E27523" w:rsidRDefault="00E27523" w:rsidP="00E27523">
      <w:pPr>
        <w:pStyle w:val="Title"/>
        <w:spacing w:before="0"/>
        <w:ind w:left="0"/>
        <w:rPr>
          <w:rFonts w:ascii="Century Gothic" w:hAnsi="Century Gothic"/>
          <w:b w:val="0"/>
          <w:color w:val="002060"/>
          <w:sz w:val="56"/>
        </w:rPr>
      </w:pPr>
    </w:p>
    <w:p w14:paraId="43C15065" w14:textId="700606DE" w:rsidR="00E27523" w:rsidRDefault="00E27523" w:rsidP="00E27523">
      <w:pPr>
        <w:pStyle w:val="Title"/>
        <w:spacing w:before="0"/>
        <w:ind w:left="0"/>
        <w:rPr>
          <w:rFonts w:ascii="Century Gothic" w:hAnsi="Century Gothic"/>
          <w:b w:val="0"/>
          <w:color w:val="002060"/>
          <w:sz w:val="56"/>
        </w:rPr>
      </w:pPr>
    </w:p>
    <w:p w14:paraId="05A3C12D" w14:textId="72CAEF9F" w:rsidR="007E5E3F" w:rsidRDefault="007E5E3F" w:rsidP="004338F9">
      <w:pPr>
        <w:pStyle w:val="Title"/>
        <w:spacing w:before="0"/>
        <w:ind w:left="13" w:firstLine="1"/>
        <w:rPr>
          <w:rFonts w:ascii="Century Gothic" w:hAnsi="Century Gothic"/>
          <w:b w:val="0"/>
          <w:color w:val="2F62A2"/>
          <w:sz w:val="56"/>
        </w:rPr>
      </w:pPr>
      <w:r>
        <w:rPr>
          <w:rFonts w:ascii="Century Gothic" w:hAnsi="Century Gothic"/>
          <w:b w:val="0"/>
          <w:color w:val="2F62A2"/>
          <w:sz w:val="56"/>
        </w:rPr>
        <w:t>Trial Master File</w:t>
      </w:r>
    </w:p>
    <w:p w14:paraId="780D1B1F" w14:textId="2C41DE89" w:rsidR="00E27523" w:rsidRPr="007E63D9" w:rsidRDefault="007E5E3F" w:rsidP="004338F9">
      <w:pPr>
        <w:pStyle w:val="Title"/>
        <w:spacing w:before="0"/>
        <w:ind w:left="13" w:firstLine="1"/>
        <w:rPr>
          <w:rFonts w:ascii="Century Gothic" w:hAnsi="Century Gothic"/>
          <w:b w:val="0"/>
          <w:color w:val="2F62A2"/>
          <w:sz w:val="56"/>
        </w:rPr>
      </w:pPr>
      <w:r>
        <w:rPr>
          <w:rFonts w:ascii="Century Gothic" w:hAnsi="Century Gothic"/>
          <w:b w:val="0"/>
          <w:color w:val="2F62A2"/>
          <w:sz w:val="56"/>
        </w:rPr>
        <w:t>Quality Control</w:t>
      </w:r>
    </w:p>
    <w:p w14:paraId="41D831CD" w14:textId="760306DB" w:rsidR="004338F9" w:rsidRDefault="007E5E3F" w:rsidP="00086FEA">
      <w:pPr>
        <w:pStyle w:val="Subtitle"/>
        <w:spacing w:before="0"/>
        <w:ind w:left="13"/>
        <w:rPr>
          <w:rFonts w:ascii="Century Gothic" w:hAnsi="Century Gothic"/>
          <w:b w:val="0"/>
          <w:bCs/>
          <w:color w:val="002060"/>
          <w:sz w:val="32"/>
          <w:szCs w:val="32"/>
        </w:rPr>
      </w:pPr>
      <w:r w:rsidRPr="007E63D9">
        <w:rPr>
          <w:rFonts w:ascii="Century Gothic" w:hAnsi="Century Gothic"/>
          <w:b w:val="0"/>
          <w:noProof/>
          <w:color w:val="2F62A2"/>
          <w:sz w:val="56"/>
          <w:lang w:val="en-GB" w:eastAsia="en-GB"/>
        </w:rPr>
        <mc:AlternateContent>
          <mc:Choice Requires="wps">
            <w:drawing>
              <wp:anchor distT="0" distB="0" distL="114300" distR="114300" simplePos="0" relativeHeight="251662336" behindDoc="0" locked="0" layoutInCell="1" allowOverlap="1" wp14:anchorId="45FDEA3D" wp14:editId="78D44CF1">
                <wp:simplePos x="0" y="0"/>
                <wp:positionH relativeFrom="column">
                  <wp:posOffset>38100</wp:posOffset>
                </wp:positionH>
                <wp:positionV relativeFrom="paragraph">
                  <wp:posOffset>114300</wp:posOffset>
                </wp:positionV>
                <wp:extent cx="3474720" cy="0"/>
                <wp:effectExtent l="0" t="0" r="30480" b="19050"/>
                <wp:wrapNone/>
                <wp:docPr id="25" name="Straight Connector 25"/>
                <wp:cNvGraphicFramePr/>
                <a:graphic xmlns:a="http://schemas.openxmlformats.org/drawingml/2006/main">
                  <a:graphicData uri="http://schemas.microsoft.com/office/word/2010/wordprocessingShape">
                    <wps:wsp>
                      <wps:cNvCnPr/>
                      <wps:spPr>
                        <a:xfrm>
                          <a:off x="0" y="0"/>
                          <a:ext cx="34747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A06123" id="Straight Connector 2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pt" to="276.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" strokecolor="black [3213]" strokeweight="1.5pt"/>
            </w:pict>
          </mc:Fallback>
        </mc:AlternateContent>
      </w:r>
    </w:p>
    <w:p w14:paraId="60EAE4BD" w14:textId="23935B65" w:rsidR="00FA0BF8" w:rsidRPr="00E27523" w:rsidRDefault="008F3782" w:rsidP="00086FEA">
      <w:pPr>
        <w:pStyle w:val="Subtitle"/>
        <w:spacing w:before="0"/>
        <w:ind w:left="13"/>
        <w:rPr>
          <w:rFonts w:ascii="Century Gothic" w:hAnsi="Century Gothic"/>
          <w:b w:val="0"/>
          <w:color w:val="002060"/>
          <w:sz w:val="56"/>
        </w:rPr>
      </w:pPr>
      <w:r>
        <w:rPr>
          <w:rFonts w:ascii="Century Gothic" w:hAnsi="Century Gothic"/>
          <w:b w:val="0"/>
          <w:bCs/>
          <w:color w:val="002060"/>
          <w:sz w:val="32"/>
          <w:szCs w:val="32"/>
        </w:rPr>
        <w:t>Approval Date 12-OCT-2016</w:t>
      </w:r>
    </w:p>
    <w:p w14:paraId="2E560C30" w14:textId="77777777" w:rsidR="00FA0BF8" w:rsidRDefault="00FA0BF8" w:rsidP="00086FEA">
      <w:pPr>
        <w:pStyle w:val="PreparedBlock"/>
        <w:ind w:left="13"/>
        <w:rPr>
          <w:rFonts w:asciiTheme="minorHAnsi" w:hAnsiTheme="minorHAnsi"/>
          <w:color w:val="002060"/>
          <w:sz w:val="24"/>
        </w:rPr>
      </w:pPr>
    </w:p>
    <w:p w14:paraId="4FFA2C6E" w14:textId="77777777" w:rsidR="004338F9" w:rsidRPr="00E27523" w:rsidRDefault="004338F9" w:rsidP="00086FEA">
      <w:pPr>
        <w:pStyle w:val="PreparedBlock"/>
        <w:ind w:left="13"/>
        <w:rPr>
          <w:rFonts w:asciiTheme="minorHAnsi" w:hAnsiTheme="minorHAnsi"/>
          <w:color w:val="002060"/>
          <w:sz w:val="24"/>
        </w:rPr>
      </w:pPr>
    </w:p>
    <w:p w14:paraId="2A3D5025" w14:textId="77777777" w:rsidR="00C85EC6" w:rsidRDefault="00C85EC6" w:rsidP="004C3C06">
      <w:pPr>
        <w:pStyle w:val="PreparedBlock"/>
        <w:ind w:left="5"/>
        <w:rPr>
          <w:rFonts w:asciiTheme="minorHAnsi" w:hAnsiTheme="minorHAnsi"/>
          <w:color w:val="002060"/>
          <w:sz w:val="24"/>
        </w:rPr>
      </w:pPr>
    </w:p>
    <w:p w14:paraId="729D12AE" w14:textId="77777777" w:rsidR="00C85EC6" w:rsidRDefault="00C85EC6" w:rsidP="00FA0BF8">
      <w:pPr>
        <w:pStyle w:val="PreparedBlock"/>
        <w:rPr>
          <w:rFonts w:asciiTheme="minorHAnsi" w:hAnsiTheme="minorHAnsi"/>
          <w:color w:val="002060"/>
          <w:sz w:val="24"/>
        </w:rPr>
      </w:pPr>
    </w:p>
    <w:p w14:paraId="0EE289B6" w14:textId="77777777" w:rsidR="00C85EC6" w:rsidRDefault="00C85EC6" w:rsidP="00FA0BF8">
      <w:pPr>
        <w:pStyle w:val="PreparedBlock"/>
        <w:rPr>
          <w:rFonts w:asciiTheme="minorHAnsi" w:hAnsiTheme="minorHAnsi"/>
          <w:color w:val="002060"/>
          <w:sz w:val="24"/>
        </w:rPr>
      </w:pPr>
    </w:p>
    <w:p w14:paraId="23C9BF32" w14:textId="77777777" w:rsidR="00C85EC6" w:rsidRDefault="00C85EC6" w:rsidP="00FA0BF8">
      <w:pPr>
        <w:pStyle w:val="PreparedBlock"/>
        <w:rPr>
          <w:rFonts w:asciiTheme="minorHAnsi" w:hAnsiTheme="minorHAnsi"/>
          <w:color w:val="002060"/>
          <w:sz w:val="24"/>
        </w:rPr>
      </w:pPr>
    </w:p>
    <w:p w14:paraId="0DB89DDC" w14:textId="77777777" w:rsidR="00C85EC6" w:rsidRDefault="00C85EC6" w:rsidP="00FA0BF8">
      <w:pPr>
        <w:pStyle w:val="PreparedBlock"/>
        <w:rPr>
          <w:rFonts w:asciiTheme="minorHAnsi" w:hAnsiTheme="minorHAnsi"/>
          <w:color w:val="002060"/>
          <w:sz w:val="24"/>
        </w:rPr>
      </w:pPr>
    </w:p>
    <w:p w14:paraId="7E8CB957" w14:textId="77777777" w:rsidR="00C85EC6" w:rsidRDefault="00C85EC6" w:rsidP="00FA0BF8">
      <w:pPr>
        <w:pStyle w:val="PreparedBlock"/>
        <w:rPr>
          <w:rFonts w:asciiTheme="minorHAnsi" w:hAnsiTheme="minorHAnsi"/>
          <w:color w:val="002060"/>
          <w:sz w:val="24"/>
        </w:rPr>
      </w:pPr>
    </w:p>
    <w:p w14:paraId="77AF3630" w14:textId="7EAF0024" w:rsidR="00C85EC6" w:rsidRDefault="00C85EC6" w:rsidP="00FF3C9B">
      <w:pPr>
        <w:pStyle w:val="PreparedBlock"/>
        <w:tabs>
          <w:tab w:val="left" w:pos="3045"/>
        </w:tabs>
        <w:rPr>
          <w:rFonts w:asciiTheme="minorHAnsi" w:hAnsiTheme="minorHAnsi"/>
          <w:color w:val="002060"/>
          <w:sz w:val="24"/>
        </w:rPr>
      </w:pPr>
    </w:p>
    <w:p w14:paraId="17BECBBF" w14:textId="77777777" w:rsidR="00C85EC6" w:rsidRDefault="00C85EC6" w:rsidP="00FA0BF8">
      <w:pPr>
        <w:pStyle w:val="PreparedBlock"/>
        <w:rPr>
          <w:rFonts w:asciiTheme="minorHAnsi" w:hAnsiTheme="minorHAnsi"/>
          <w:color w:val="002060"/>
          <w:sz w:val="24"/>
        </w:rPr>
      </w:pPr>
    </w:p>
    <w:p w14:paraId="0D9B1F0E" w14:textId="77777777" w:rsidR="00C85EC6" w:rsidRDefault="00C85EC6" w:rsidP="00FA0BF8">
      <w:pPr>
        <w:pStyle w:val="PreparedBlock"/>
        <w:rPr>
          <w:rFonts w:asciiTheme="minorHAnsi" w:hAnsiTheme="minorHAnsi"/>
          <w:color w:val="002060"/>
          <w:sz w:val="24"/>
        </w:rPr>
      </w:pPr>
    </w:p>
    <w:p w14:paraId="13030633" w14:textId="77777777" w:rsidR="00C85EC6" w:rsidRDefault="00C85EC6" w:rsidP="00FA0BF8">
      <w:pPr>
        <w:pStyle w:val="PreparedBlock"/>
        <w:rPr>
          <w:rFonts w:asciiTheme="minorHAnsi" w:hAnsiTheme="minorHAnsi"/>
          <w:color w:val="002060"/>
          <w:sz w:val="24"/>
        </w:rPr>
      </w:pPr>
    </w:p>
    <w:p w14:paraId="19C7609B" w14:textId="77777777" w:rsidR="00C85EC6" w:rsidRDefault="00C85EC6" w:rsidP="00FA0BF8">
      <w:pPr>
        <w:pStyle w:val="PreparedBlock"/>
        <w:rPr>
          <w:rFonts w:asciiTheme="minorHAnsi" w:hAnsiTheme="minorHAnsi"/>
          <w:color w:val="002060"/>
          <w:sz w:val="24"/>
        </w:rPr>
      </w:pPr>
    </w:p>
    <w:p w14:paraId="41BFE58D" w14:textId="77777777" w:rsidR="007E63D9" w:rsidRDefault="007E63D9" w:rsidP="00FA0BF8">
      <w:pPr>
        <w:pStyle w:val="PreparedBlock"/>
        <w:rPr>
          <w:rFonts w:asciiTheme="minorHAnsi" w:hAnsiTheme="minorHAnsi"/>
          <w:color w:val="002060"/>
          <w:sz w:val="24"/>
        </w:rPr>
      </w:pPr>
    </w:p>
    <w:p w14:paraId="79D6349A" w14:textId="77777777" w:rsidR="007E63D9" w:rsidRDefault="007E63D9" w:rsidP="00FA0BF8">
      <w:pPr>
        <w:pStyle w:val="PreparedBlock"/>
        <w:rPr>
          <w:rFonts w:asciiTheme="minorHAnsi" w:hAnsiTheme="minorHAnsi"/>
          <w:color w:val="002060"/>
          <w:sz w:val="24"/>
        </w:rPr>
      </w:pPr>
    </w:p>
    <w:p w14:paraId="29ACE4BE" w14:textId="77777777" w:rsidR="007E63D9" w:rsidRDefault="007E63D9" w:rsidP="00FA0BF8">
      <w:pPr>
        <w:pStyle w:val="PreparedBlock"/>
        <w:rPr>
          <w:rFonts w:asciiTheme="minorHAnsi" w:hAnsiTheme="minorHAnsi"/>
          <w:color w:val="002060"/>
          <w:sz w:val="24"/>
        </w:rPr>
      </w:pPr>
    </w:p>
    <w:p w14:paraId="68D01CF8" w14:textId="77777777" w:rsidR="007E63D9" w:rsidRDefault="007E63D9" w:rsidP="00FA0BF8">
      <w:pPr>
        <w:pStyle w:val="PreparedBlock"/>
        <w:rPr>
          <w:rFonts w:asciiTheme="minorHAnsi" w:hAnsiTheme="minorHAnsi"/>
          <w:color w:val="002060"/>
          <w:sz w:val="24"/>
        </w:rPr>
      </w:pPr>
    </w:p>
    <w:p w14:paraId="12F44F08" w14:textId="77777777" w:rsidR="007E63D9" w:rsidRDefault="007E63D9" w:rsidP="00FA0BF8">
      <w:pPr>
        <w:pStyle w:val="PreparedBlock"/>
        <w:rPr>
          <w:rFonts w:asciiTheme="minorHAnsi" w:hAnsiTheme="minorHAnsi"/>
          <w:color w:val="002060"/>
          <w:sz w:val="24"/>
        </w:rPr>
      </w:pPr>
    </w:p>
    <w:p w14:paraId="0D385224" w14:textId="6A8619E1" w:rsidR="00C85EC6" w:rsidRPr="00E27523" w:rsidRDefault="007E63D9" w:rsidP="00FA0BF8">
      <w:pPr>
        <w:pStyle w:val="PreparedBlock"/>
        <w:rPr>
          <w:rFonts w:asciiTheme="minorHAnsi" w:hAnsiTheme="minorHAnsi"/>
          <w:color w:val="002060"/>
          <w:sz w:val="24"/>
        </w:rPr>
      </w:pPr>
      <w:r>
        <w:rPr>
          <w:rFonts w:asciiTheme="minorHAnsi" w:hAnsiTheme="minorHAnsi"/>
          <w:color w:val="002060"/>
          <w:sz w:val="24"/>
        </w:rPr>
        <w:t xml:space="preserve">This document </w:t>
      </w:r>
      <w:r w:rsidR="002F3B42">
        <w:rPr>
          <w:rFonts w:asciiTheme="minorHAnsi" w:hAnsiTheme="minorHAnsi"/>
          <w:color w:val="002060"/>
          <w:sz w:val="24"/>
        </w:rPr>
        <w:t xml:space="preserve">can be </w:t>
      </w:r>
      <w:r>
        <w:rPr>
          <w:rFonts w:asciiTheme="minorHAnsi" w:hAnsiTheme="minorHAnsi"/>
          <w:color w:val="002060"/>
          <w:sz w:val="24"/>
        </w:rPr>
        <w:t>distribut</w:t>
      </w:r>
      <w:r w:rsidR="002F3B42">
        <w:rPr>
          <w:rFonts w:asciiTheme="minorHAnsi" w:hAnsiTheme="minorHAnsi"/>
          <w:color w:val="002060"/>
          <w:sz w:val="24"/>
        </w:rPr>
        <w:t>ed freely</w:t>
      </w:r>
    </w:p>
    <w:p w14:paraId="7126236B" w14:textId="77777777" w:rsidR="00ED523E" w:rsidRDefault="00ED523E" w:rsidP="003E34A5">
      <w:pPr>
        <w:pStyle w:val="TOCHeading"/>
        <w:pBdr>
          <w:top w:val="none" w:sz="0" w:space="0" w:color="auto"/>
        </w:pBdr>
        <w:spacing w:before="480"/>
        <w:rPr>
          <w:rFonts w:ascii="Century Gothic" w:hAnsi="Century Gothic"/>
        </w:rPr>
      </w:pPr>
      <w:r>
        <w:rPr>
          <w:rFonts w:ascii="Century Gothic" w:hAnsi="Century Gothic"/>
        </w:rPr>
        <w:t>Identification</w:t>
      </w:r>
    </w:p>
    <w:p w14:paraId="3A598B75" w14:textId="2783BD39" w:rsidR="00ED523E" w:rsidRPr="00E04EF3" w:rsidRDefault="00E04EF3" w:rsidP="00ED523E">
      <w:pPr>
        <w:rPr>
          <w:b/>
          <w:sz w:val="28"/>
        </w:rPr>
      </w:pPr>
      <w:r w:rsidRPr="00E04EF3">
        <w:rPr>
          <w:b/>
          <w:sz w:val="28"/>
        </w:rPr>
        <w:t>Authors</w:t>
      </w:r>
      <w:r w:rsidR="00CE51D2">
        <w:rPr>
          <w:b/>
          <w:sz w:val="28"/>
        </w:rPr>
        <w:t xml:space="preserve"> and Contributing Team Members</w:t>
      </w:r>
    </w:p>
    <w:tbl>
      <w:tblPr>
        <w:tblW w:w="9440" w:type="dxa"/>
        <w:tblCellMar>
          <w:left w:w="0" w:type="dxa"/>
          <w:right w:w="0" w:type="dxa"/>
        </w:tblCellMar>
        <w:tblLook w:val="0420" w:firstRow="1" w:lastRow="0" w:firstColumn="0" w:lastColumn="0" w:noHBand="0" w:noVBand="1"/>
      </w:tblPr>
      <w:tblGrid>
        <w:gridCol w:w="2690"/>
        <w:gridCol w:w="3870"/>
        <w:gridCol w:w="2880"/>
      </w:tblGrid>
      <w:tr w:rsidR="00E04EF3" w:rsidRPr="00ED523E" w14:paraId="514EC3A4" w14:textId="77777777" w:rsidTr="002F3B42">
        <w:trPr>
          <w:trHeight w:val="340"/>
        </w:trPr>
        <w:tc>
          <w:tcPr>
            <w:tcW w:w="26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5325127" w14:textId="5FE9CAF3" w:rsidR="00E04EF3" w:rsidRPr="00ED523E" w:rsidRDefault="00E04EF3" w:rsidP="008575E7">
            <w:pPr>
              <w:rPr>
                <w:color w:val="FFFFFF" w:themeColor="background1"/>
              </w:rPr>
            </w:pPr>
            <w:r>
              <w:rPr>
                <w:b/>
                <w:bCs/>
                <w:color w:val="FFFFFF" w:themeColor="background1"/>
              </w:rPr>
              <w:t>Name</w:t>
            </w:r>
          </w:p>
        </w:tc>
        <w:tc>
          <w:tcPr>
            <w:tcW w:w="38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65FF87E" w14:textId="64E9A515" w:rsidR="00E04EF3" w:rsidRPr="00ED523E" w:rsidRDefault="00E04EF3" w:rsidP="008575E7">
            <w:pPr>
              <w:rPr>
                <w:color w:val="FFFFFF" w:themeColor="background1"/>
              </w:rPr>
            </w:pPr>
            <w:r>
              <w:rPr>
                <w:b/>
                <w:bCs/>
                <w:color w:val="FFFFFF" w:themeColor="background1"/>
              </w:rPr>
              <w:t>Organization</w:t>
            </w:r>
          </w:p>
        </w:tc>
        <w:tc>
          <w:tcPr>
            <w:tcW w:w="28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ACCE3DF" w14:textId="33F1356A" w:rsidR="00E04EF3" w:rsidRPr="00ED523E" w:rsidRDefault="00E04EF3" w:rsidP="008575E7">
            <w:pPr>
              <w:rPr>
                <w:color w:val="FFFFFF" w:themeColor="background1"/>
              </w:rPr>
            </w:pPr>
            <w:r>
              <w:rPr>
                <w:b/>
                <w:bCs/>
                <w:color w:val="FFFFFF" w:themeColor="background1"/>
              </w:rPr>
              <w:t>Title</w:t>
            </w:r>
          </w:p>
        </w:tc>
      </w:tr>
      <w:tr w:rsidR="00CE51D2" w:rsidRPr="00CE51D2" w14:paraId="610A66CF"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158734A" w14:textId="77777777" w:rsidR="00CE51D2" w:rsidRPr="000354F2" w:rsidRDefault="00CE51D2" w:rsidP="00CE51D2">
            <w:r w:rsidRPr="000354F2">
              <w:t>Sholeh Ehdaivand</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94BAF08" w14:textId="77777777" w:rsidR="00CE51D2" w:rsidRPr="000354F2" w:rsidRDefault="00CE51D2" w:rsidP="00CE51D2">
            <w:r w:rsidRPr="000354F2">
              <w:t>LMK Clinical Research Consulting</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78694E1" w14:textId="609FA968" w:rsidR="00CE51D2" w:rsidRPr="000354F2" w:rsidRDefault="00467D1E" w:rsidP="00CE51D2">
            <w:r w:rsidRPr="000354F2">
              <w:t>President and CEO</w:t>
            </w:r>
          </w:p>
        </w:tc>
      </w:tr>
      <w:tr w:rsidR="00821C38" w:rsidRPr="00CE51D2" w14:paraId="5334378B"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71702B1" w14:textId="77777777" w:rsidR="00821C38" w:rsidRPr="000354F2" w:rsidRDefault="00821C38" w:rsidP="00821C38">
            <w:r w:rsidRPr="000354F2">
              <w:t xml:space="preserve">Deborah Castellana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8CF24ED" w14:textId="307765DD" w:rsidR="00821C38" w:rsidRPr="000354F2" w:rsidRDefault="00821C38" w:rsidP="00821C38">
            <w:r w:rsidRPr="000354F2">
              <w:t>Celgene</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DC89621" w14:textId="3162B1B8" w:rsidR="00821C38" w:rsidRPr="000354F2" w:rsidRDefault="00821C38" w:rsidP="00821C38">
            <w:r w:rsidRPr="000354F2">
              <w:t>Associate Director, Regulatory Affairs</w:t>
            </w:r>
          </w:p>
        </w:tc>
      </w:tr>
      <w:tr w:rsidR="00821C38" w:rsidRPr="00CE51D2" w14:paraId="4AEB9ABE"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543BB3F" w14:textId="77777777" w:rsidR="00821C38" w:rsidRPr="000354F2" w:rsidRDefault="00821C38" w:rsidP="00821C38">
            <w:r w:rsidRPr="000354F2">
              <w:t xml:space="preserve">Katie Delaney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2731B01" w14:textId="77777777" w:rsidR="00821C38" w:rsidRPr="000354F2" w:rsidRDefault="00821C38" w:rsidP="00821C38">
            <w:r w:rsidRPr="000354F2">
              <w:t>Infinity Pharmaceuticals</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4DFDB43" w14:textId="745987E9" w:rsidR="00821C38" w:rsidRPr="000354F2" w:rsidRDefault="00821C38" w:rsidP="00821C38">
            <w:r w:rsidRPr="000354F2">
              <w:t>Clinical Project Manager, Clinical Compliance</w:t>
            </w:r>
          </w:p>
        </w:tc>
      </w:tr>
      <w:tr w:rsidR="00821C38" w:rsidRPr="00CE51D2" w14:paraId="01AD5C4A"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B9C392C" w14:textId="77777777" w:rsidR="00821C38" w:rsidRPr="000354F2" w:rsidRDefault="00821C38" w:rsidP="00821C38">
            <w:r w:rsidRPr="000354F2">
              <w:t>Susan Donahue</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34A3822" w14:textId="77777777" w:rsidR="00821C38" w:rsidRPr="000354F2" w:rsidRDefault="00821C38" w:rsidP="00821C38">
            <w:r w:rsidRPr="000354F2">
              <w:t>FHI 360</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1584074" w14:textId="32A69CCD" w:rsidR="00821C38" w:rsidRPr="000354F2" w:rsidRDefault="00821C38" w:rsidP="00821C38">
            <w:r>
              <w:t>Director, Clinical Regulatory and Compliance</w:t>
            </w:r>
          </w:p>
        </w:tc>
      </w:tr>
      <w:tr w:rsidR="00821C38" w:rsidRPr="00CE51D2" w14:paraId="6069FEC6"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2BA348F" w14:textId="77777777" w:rsidR="00821C38" w:rsidRPr="000354F2" w:rsidRDefault="00821C38" w:rsidP="00821C38">
            <w:r w:rsidRPr="000354F2">
              <w:t xml:space="preserve">Donna Dorozinsky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C7F3C33" w14:textId="77777777" w:rsidR="00821C38" w:rsidRPr="000354F2" w:rsidRDefault="00821C38" w:rsidP="00821C38">
            <w:r w:rsidRPr="000354F2">
              <w:t>Just in Time GCP</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83550CF" w14:textId="13FD650F" w:rsidR="00821C38" w:rsidRPr="000354F2" w:rsidRDefault="00821C38" w:rsidP="00821C38">
            <w:r>
              <w:t>President</w:t>
            </w:r>
          </w:p>
        </w:tc>
      </w:tr>
      <w:tr w:rsidR="00821C38" w:rsidRPr="00CE51D2" w14:paraId="3C2E275A"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D5FC925" w14:textId="77777777" w:rsidR="00821C38" w:rsidRPr="000354F2" w:rsidRDefault="00821C38" w:rsidP="00821C38">
            <w:r w:rsidRPr="000354F2">
              <w:t xml:space="preserve">Martin Hausten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EB47AC4" w14:textId="77777777" w:rsidR="00821C38" w:rsidRPr="000354F2" w:rsidRDefault="00821C38" w:rsidP="00821C38">
            <w:r w:rsidRPr="000354F2">
              <w:t xml:space="preserve">Boehringer Ingelheim </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CD68161" w14:textId="30608C62" w:rsidR="00821C38" w:rsidRPr="000354F2" w:rsidRDefault="00821C38" w:rsidP="00821C38">
            <w:r>
              <w:t>Head of Global Document Quality Center</w:t>
            </w:r>
          </w:p>
        </w:tc>
      </w:tr>
      <w:tr w:rsidR="00821C38" w:rsidRPr="00CE51D2" w14:paraId="3F090B42"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1A87B9D" w14:textId="77777777" w:rsidR="00821C38" w:rsidRPr="000354F2" w:rsidRDefault="00821C38" w:rsidP="00821C38">
            <w:r w:rsidRPr="000354F2">
              <w:t>Lora Lessing</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79B20A8" w14:textId="77777777" w:rsidR="00821C38" w:rsidRPr="000354F2" w:rsidRDefault="00821C38" w:rsidP="00821C38">
            <w:r w:rsidRPr="000354F2">
              <w:t>Shionogi, Inc.</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540B914" w14:textId="1636F72A" w:rsidR="00821C38" w:rsidRPr="000354F2" w:rsidRDefault="00821C38" w:rsidP="00821C38">
            <w:r w:rsidRPr="000354F2">
              <w:t>Clinical Trial Associate</w:t>
            </w:r>
          </w:p>
        </w:tc>
      </w:tr>
      <w:tr w:rsidR="00821C38" w:rsidRPr="00CE51D2" w14:paraId="1865B7B9"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901B865" w14:textId="77777777" w:rsidR="00821C38" w:rsidRPr="000354F2" w:rsidRDefault="00821C38" w:rsidP="00821C38">
            <w:r w:rsidRPr="000354F2">
              <w:t xml:space="preserve">Marion Mays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20BD73B" w14:textId="77777777" w:rsidR="00821C38" w:rsidRPr="000354F2" w:rsidRDefault="00821C38" w:rsidP="00821C38">
            <w:r w:rsidRPr="000354F2">
              <w:t>Quintiles</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0B4CB26D" w14:textId="45BB2A84" w:rsidR="00821C38" w:rsidRPr="000354F2" w:rsidRDefault="00821C38" w:rsidP="00821C38">
            <w:r>
              <w:t>Director, Records and Information Management</w:t>
            </w:r>
          </w:p>
        </w:tc>
      </w:tr>
      <w:tr w:rsidR="00821C38" w:rsidRPr="00CE51D2" w14:paraId="453C4F16"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145E98F" w14:textId="77777777" w:rsidR="00821C38" w:rsidRPr="000354F2" w:rsidRDefault="00821C38" w:rsidP="00821C38">
            <w:r w:rsidRPr="000354F2">
              <w:t>Karen McCarthy</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21DD303" w14:textId="77777777" w:rsidR="00821C38" w:rsidRPr="000354F2" w:rsidRDefault="00821C38" w:rsidP="00821C38">
            <w:r w:rsidRPr="000354F2">
              <w:t>Paragon</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0D34FF8C" w14:textId="0BC99854" w:rsidR="00821C38" w:rsidRPr="000354F2" w:rsidRDefault="00821C38" w:rsidP="00821C38">
            <w:r>
              <w:t>Principal Consultant, Life Sciences R&amp;D Practice</w:t>
            </w:r>
          </w:p>
        </w:tc>
      </w:tr>
      <w:tr w:rsidR="00821C38" w:rsidRPr="00467D1E" w14:paraId="3A298EEB"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87C8EEC" w14:textId="77777777" w:rsidR="00821C38" w:rsidRPr="000354F2" w:rsidRDefault="00821C38" w:rsidP="00821C38">
            <w:r w:rsidRPr="000354F2">
              <w:t xml:space="preserve">Jackie Morrill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D83CBC7" w14:textId="77777777" w:rsidR="00821C38" w:rsidRPr="000354F2" w:rsidRDefault="00821C38" w:rsidP="00821C38">
            <w:r w:rsidRPr="000354F2">
              <w:t>LMK Clinical Research Consulting</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42D552D" w14:textId="24AECC2C" w:rsidR="00821C38" w:rsidRPr="000354F2" w:rsidRDefault="00821C38" w:rsidP="00821C38">
            <w:r w:rsidRPr="000354F2">
              <w:t>Director of Clinical Operations</w:t>
            </w:r>
          </w:p>
        </w:tc>
      </w:tr>
      <w:tr w:rsidR="00821C38" w:rsidRPr="00467D1E" w14:paraId="0C2687E6"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75C929A" w14:textId="733D4FE7" w:rsidR="00821C38" w:rsidRPr="000354F2" w:rsidRDefault="00821C38" w:rsidP="00821C38">
            <w:r>
              <w:lastRenderedPageBreak/>
              <w:t>Nikita Somani</w:t>
            </w:r>
            <w:r w:rsidRPr="000354F2">
              <w:t xml:space="preserve">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57117DA" w14:textId="77777777" w:rsidR="00821C38" w:rsidRPr="000354F2" w:rsidRDefault="00821C38" w:rsidP="00821C38">
            <w:r w:rsidRPr="000354F2">
              <w:t>TIMI Study Group</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EACF457" w14:textId="7CBCA843" w:rsidR="00821C38" w:rsidRPr="000354F2" w:rsidRDefault="00821C38" w:rsidP="00821C38">
            <w:r>
              <w:t>Sr. Regulatory Project Manager</w:t>
            </w:r>
          </w:p>
        </w:tc>
      </w:tr>
      <w:tr w:rsidR="00821C38" w:rsidRPr="00467D1E" w14:paraId="0B4CCCFC"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D38314F" w14:textId="77777777" w:rsidR="00821C38" w:rsidRPr="000354F2" w:rsidRDefault="00821C38" w:rsidP="00821C38">
            <w:r w:rsidRPr="000354F2">
              <w:t>Lisa Pabion</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FC88ABA" w14:textId="77777777" w:rsidR="00821C38" w:rsidRPr="000354F2" w:rsidRDefault="00821C38" w:rsidP="00821C38">
            <w:r w:rsidRPr="000354F2">
              <w:t xml:space="preserve">Sanofi Pasteur </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B7ED20B" w14:textId="24FF7F97" w:rsidR="00821C38" w:rsidRPr="000354F2" w:rsidRDefault="00821C38" w:rsidP="00821C38">
            <w:r>
              <w:t>Manager, GxP Inspection &amp; Audit Readiness</w:t>
            </w:r>
          </w:p>
        </w:tc>
      </w:tr>
      <w:tr w:rsidR="00821C38" w:rsidRPr="00467D1E" w14:paraId="0B5D85E9"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C60A2FC" w14:textId="77777777" w:rsidR="00821C38" w:rsidRPr="000354F2" w:rsidRDefault="00821C38" w:rsidP="00821C38">
            <w:r w:rsidRPr="000354F2">
              <w:t xml:space="preserve">Sunil Pawar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259634E" w14:textId="77777777" w:rsidR="00821C38" w:rsidRPr="000354F2" w:rsidRDefault="00821C38" w:rsidP="00821C38">
            <w:r w:rsidRPr="000354F2">
              <w:t>Vertex</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A43854B" w14:textId="6C847063" w:rsidR="00821C38" w:rsidRPr="000354F2" w:rsidRDefault="00821C38" w:rsidP="00821C38">
            <w:r>
              <w:t>Clinical Trials Manager</w:t>
            </w:r>
          </w:p>
        </w:tc>
      </w:tr>
      <w:tr w:rsidR="00821C38" w:rsidRPr="00467D1E" w14:paraId="6B9247B8"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DE6F245" w14:textId="77777777" w:rsidR="00821C38" w:rsidRPr="00467D1E" w:rsidRDefault="00821C38" w:rsidP="00821C38">
            <w:r w:rsidRPr="00467D1E">
              <w:t xml:space="preserve">Marie-Christine Poisson-Carvajal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FE90481" w14:textId="77777777" w:rsidR="00821C38" w:rsidRPr="00467D1E" w:rsidRDefault="00821C38" w:rsidP="00821C38">
            <w:r w:rsidRPr="00467D1E">
              <w:t>Pfizer</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95E8E9F" w14:textId="08D037B9" w:rsidR="00821C38" w:rsidRPr="00467D1E" w:rsidRDefault="00821C38" w:rsidP="00821C38">
            <w:r>
              <w:t>Director, Clinical Trial TMF Operations</w:t>
            </w:r>
          </w:p>
        </w:tc>
      </w:tr>
      <w:tr w:rsidR="00821C38" w:rsidRPr="00467D1E" w14:paraId="5705249C"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5D65581" w14:textId="77777777" w:rsidR="00821C38" w:rsidRPr="00467D1E" w:rsidRDefault="00821C38" w:rsidP="00821C38">
            <w:r w:rsidRPr="00467D1E">
              <w:t xml:space="preserve">Laurel-Ann Schrader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A9B12D9" w14:textId="77777777" w:rsidR="00821C38" w:rsidRPr="00467D1E" w:rsidRDefault="00821C38" w:rsidP="00821C38">
            <w:r w:rsidRPr="00467D1E">
              <w:t>Transperfect</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A2EF8A1" w14:textId="273BE25C" w:rsidR="00821C38" w:rsidRPr="00467D1E" w:rsidRDefault="00821C38" w:rsidP="00821C38">
            <w:r>
              <w:t>Associate Director, Clinical Operations</w:t>
            </w:r>
          </w:p>
        </w:tc>
      </w:tr>
      <w:tr w:rsidR="00821C38" w:rsidRPr="00467D1E" w14:paraId="5BA8372E"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B5A52A1" w14:textId="77777777" w:rsidR="00821C38" w:rsidRPr="00467D1E" w:rsidRDefault="00821C38" w:rsidP="00821C38">
            <w:r w:rsidRPr="00467D1E">
              <w:t>Jamie Toth</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320E226" w14:textId="77777777" w:rsidR="00821C38" w:rsidRPr="00467D1E" w:rsidRDefault="00821C38" w:rsidP="00821C38">
            <w:r w:rsidRPr="00467D1E">
              <w:t>Daiichi Sankyo</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F90A8CB" w14:textId="560DEA26" w:rsidR="00821C38" w:rsidRPr="00467D1E" w:rsidRDefault="00821C38" w:rsidP="00821C38">
            <w:r>
              <w:t>Head of TMF Operations</w:t>
            </w:r>
          </w:p>
        </w:tc>
      </w:tr>
      <w:tr w:rsidR="00821C38" w:rsidRPr="00467D1E" w14:paraId="7BD774D3"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F59CBD5" w14:textId="77777777" w:rsidR="00821C38" w:rsidRPr="00467D1E" w:rsidRDefault="00821C38" w:rsidP="00821C38">
            <w:r w:rsidRPr="00467D1E">
              <w:t xml:space="preserve">Allison Varjavandi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2ED8858" w14:textId="77777777" w:rsidR="00821C38" w:rsidRPr="00467D1E" w:rsidRDefault="00821C38" w:rsidP="00821C38">
            <w:r w:rsidRPr="00467D1E">
              <w:t xml:space="preserve">Astellas </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D9442E7" w14:textId="51270608" w:rsidR="00821C38" w:rsidRPr="00467D1E" w:rsidRDefault="00821C38" w:rsidP="00821C38">
            <w:r>
              <w:t>Director, Global Central Medical Files</w:t>
            </w:r>
          </w:p>
        </w:tc>
      </w:tr>
      <w:tr w:rsidR="00821C38" w:rsidRPr="00467D1E" w14:paraId="31462440" w14:textId="77777777" w:rsidTr="002F3B42">
        <w:trPr>
          <w:trHeight w:val="340"/>
        </w:trPr>
        <w:tc>
          <w:tcPr>
            <w:tcW w:w="2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3A9CBD9" w14:textId="77777777" w:rsidR="00821C38" w:rsidRPr="00467D1E" w:rsidRDefault="00821C38" w:rsidP="00821C38">
            <w:r w:rsidRPr="00467D1E">
              <w:t xml:space="preserve">Anne-Mette Varney </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3FE0DC9" w14:textId="77777777" w:rsidR="00821C38" w:rsidRPr="00467D1E" w:rsidRDefault="00821C38" w:rsidP="00821C38">
            <w:r w:rsidRPr="00467D1E">
              <w:t xml:space="preserve">Novo Nordisk </w:t>
            </w:r>
          </w:p>
        </w:tc>
        <w:tc>
          <w:tcPr>
            <w:tcW w:w="2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463BC92" w14:textId="4C123E7D" w:rsidR="00821C38" w:rsidRPr="00467D1E" w:rsidRDefault="00821C38" w:rsidP="00821C38">
            <w:r>
              <w:t>Principal Competency Development Specialist</w:t>
            </w:r>
          </w:p>
        </w:tc>
      </w:tr>
    </w:tbl>
    <w:p w14:paraId="4D20C0CC" w14:textId="44D68ACB" w:rsidR="00E04EF3" w:rsidRPr="00E04EF3" w:rsidRDefault="00E04EF3" w:rsidP="00E04EF3">
      <w:pPr>
        <w:rPr>
          <w:b/>
          <w:sz w:val="28"/>
        </w:rPr>
      </w:pPr>
    </w:p>
    <w:p w14:paraId="5C78D027" w14:textId="672F5FCA" w:rsidR="00ED523E" w:rsidRDefault="00ED523E" w:rsidP="003E34A5">
      <w:pPr>
        <w:pStyle w:val="TOCHeading"/>
        <w:pBdr>
          <w:top w:val="none" w:sz="0" w:space="0" w:color="auto"/>
        </w:pBdr>
        <w:spacing w:before="480"/>
        <w:rPr>
          <w:rFonts w:ascii="Century Gothic" w:hAnsi="Century Gothic"/>
        </w:rPr>
      </w:pPr>
      <w:r>
        <w:rPr>
          <w:rFonts w:ascii="Century Gothic" w:hAnsi="Century Gothic"/>
        </w:rPr>
        <w:t>Version History</w:t>
      </w:r>
    </w:p>
    <w:tbl>
      <w:tblPr>
        <w:tblW w:w="9360" w:type="dxa"/>
        <w:tblCellMar>
          <w:left w:w="0" w:type="dxa"/>
          <w:right w:w="0" w:type="dxa"/>
        </w:tblCellMar>
        <w:tblLook w:val="0420" w:firstRow="1" w:lastRow="0" w:firstColumn="0" w:lastColumn="0" w:noHBand="0" w:noVBand="1"/>
      </w:tblPr>
      <w:tblGrid>
        <w:gridCol w:w="1379"/>
        <w:gridCol w:w="2757"/>
        <w:gridCol w:w="5224"/>
      </w:tblGrid>
      <w:tr w:rsidR="00ED523E" w:rsidRPr="00ED523E" w14:paraId="3228C265" w14:textId="77777777" w:rsidTr="00E04EF3">
        <w:tc>
          <w:tcPr>
            <w:tcW w:w="15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59D542F" w14:textId="77777777" w:rsidR="00ED523E" w:rsidRPr="00ED523E" w:rsidRDefault="00ED523E" w:rsidP="00ED523E">
            <w:pPr>
              <w:rPr>
                <w:color w:val="FFFFFF" w:themeColor="background1"/>
              </w:rPr>
            </w:pPr>
            <w:r w:rsidRPr="00ED523E">
              <w:rPr>
                <w:b/>
                <w:bCs/>
                <w:color w:val="FFFFFF" w:themeColor="background1"/>
              </w:rPr>
              <w:t>Version</w:t>
            </w:r>
          </w:p>
        </w:tc>
        <w:tc>
          <w:tcPr>
            <w:tcW w:w="36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FB364F2" w14:textId="77777777" w:rsidR="00ED523E" w:rsidRPr="00ED523E" w:rsidRDefault="00ED523E" w:rsidP="00ED523E">
            <w:pPr>
              <w:rPr>
                <w:color w:val="FFFFFF" w:themeColor="background1"/>
              </w:rPr>
            </w:pPr>
            <w:r w:rsidRPr="00ED523E">
              <w:rPr>
                <w:b/>
                <w:bCs/>
                <w:color w:val="FFFFFF" w:themeColor="background1"/>
              </w:rPr>
              <w:t>Steering Committee Approval Date</w:t>
            </w:r>
          </w:p>
        </w:tc>
        <w:tc>
          <w:tcPr>
            <w:tcW w:w="77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0345189" w14:textId="77777777" w:rsidR="00ED523E" w:rsidRPr="00ED523E" w:rsidRDefault="00ED523E" w:rsidP="00ED523E">
            <w:pPr>
              <w:rPr>
                <w:color w:val="FFFFFF" w:themeColor="background1"/>
              </w:rPr>
            </w:pPr>
            <w:r w:rsidRPr="00ED523E">
              <w:rPr>
                <w:b/>
                <w:bCs/>
                <w:color w:val="FFFFFF" w:themeColor="background1"/>
              </w:rPr>
              <w:t>Changes</w:t>
            </w:r>
          </w:p>
        </w:tc>
      </w:tr>
      <w:tr w:rsidR="00ED523E" w:rsidRPr="00ED523E" w14:paraId="07DC9EEA" w14:textId="77777777" w:rsidTr="00E04EF3">
        <w:trPr>
          <w:trHeight w:val="318"/>
        </w:trPr>
        <w:tc>
          <w:tcPr>
            <w:tcW w:w="15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0B67D6C" w14:textId="77777777" w:rsidR="00ED523E" w:rsidRPr="00ED523E" w:rsidRDefault="00ED523E" w:rsidP="00ED523E">
            <w:r w:rsidRPr="00ED523E">
              <w:t>1.0</w:t>
            </w:r>
          </w:p>
        </w:tc>
        <w:tc>
          <w:tcPr>
            <w:tcW w:w="36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3F6852E" w14:textId="0A51C162" w:rsidR="00ED523E" w:rsidRPr="00ED523E" w:rsidRDefault="008F3782" w:rsidP="00ED523E">
            <w:r>
              <w:t>12-OCT-2016</w:t>
            </w:r>
          </w:p>
        </w:tc>
        <w:tc>
          <w:tcPr>
            <w:tcW w:w="77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3601399" w14:textId="7C460257" w:rsidR="00ED523E" w:rsidRPr="00ED523E" w:rsidRDefault="0005087A" w:rsidP="00ED523E">
            <w:r>
              <w:t>N/A</w:t>
            </w:r>
          </w:p>
        </w:tc>
      </w:tr>
      <w:tr w:rsidR="00ED523E" w:rsidRPr="00ED523E" w14:paraId="1D1E037E" w14:textId="77777777" w:rsidTr="00E04EF3">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5C931AD" w14:textId="77777777" w:rsidR="00ED523E" w:rsidRPr="00ED523E" w:rsidRDefault="00ED523E" w:rsidP="00ED523E"/>
        </w:tc>
        <w:tc>
          <w:tcPr>
            <w:tcW w:w="36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2839C4F" w14:textId="77777777" w:rsidR="00ED523E" w:rsidRPr="00ED523E" w:rsidRDefault="00ED523E" w:rsidP="00ED523E"/>
        </w:tc>
        <w:tc>
          <w:tcPr>
            <w:tcW w:w="77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E1029BE" w14:textId="77777777" w:rsidR="00ED523E" w:rsidRPr="00ED523E" w:rsidRDefault="00ED523E" w:rsidP="00ED523E"/>
        </w:tc>
      </w:tr>
    </w:tbl>
    <w:p w14:paraId="2BB9D04B" w14:textId="77777777" w:rsidR="00ED523E" w:rsidRPr="00ED523E" w:rsidRDefault="00ED523E" w:rsidP="00ED523E"/>
    <w:p w14:paraId="7AD5B984" w14:textId="21D64E5F" w:rsidR="00AD2AC2" w:rsidRPr="00845040" w:rsidRDefault="00512117" w:rsidP="00ED523E">
      <w:pPr>
        <w:pStyle w:val="TOCHeading"/>
        <w:pageBreakBefore/>
        <w:pBdr>
          <w:top w:val="none" w:sz="0" w:space="0" w:color="auto"/>
        </w:pBdr>
        <w:spacing w:before="480"/>
        <w:rPr>
          <w:rFonts w:ascii="Century Gothic" w:hAnsi="Century Gothic"/>
        </w:rPr>
      </w:pPr>
      <w:r w:rsidRPr="00845040">
        <w:rPr>
          <w:rFonts w:ascii="Century Gothic" w:hAnsi="Century Gothic"/>
        </w:rPr>
        <w:lastRenderedPageBreak/>
        <w:t>Table of Contents</w:t>
      </w:r>
    </w:p>
    <w:p w14:paraId="08A08CD5" w14:textId="69ED5244" w:rsidR="007E5E3F" w:rsidRDefault="00B31E22">
      <w:pPr>
        <w:pStyle w:val="TOC1"/>
        <w:tabs>
          <w:tab w:val="left" w:pos="440"/>
          <w:tab w:val="right" w:pos="9350"/>
        </w:tabs>
        <w:rPr>
          <w:rFonts w:asciiTheme="minorHAnsi" w:eastAsiaTheme="minorEastAsia" w:hAnsiTheme="minorHAnsi" w:cstheme="minorBidi"/>
          <w:b w:val="0"/>
          <w:noProof/>
          <w:lang w:val="en-GB" w:eastAsia="en-GB"/>
        </w:rPr>
      </w:pPr>
      <w:r>
        <w:fldChar w:fldCharType="begin"/>
      </w:r>
      <w:r w:rsidR="00580886">
        <w:instrText xml:space="preserve"> TOC \o "1-3" \h \z \u </w:instrText>
      </w:r>
      <w:r>
        <w:fldChar w:fldCharType="separate"/>
      </w:r>
      <w:hyperlink w:anchor="_Toc471799000" w:history="1">
        <w:r w:rsidR="007E5E3F" w:rsidRPr="0079407B">
          <w:rPr>
            <w:rStyle w:val="Hyperlink"/>
            <w:rFonts w:ascii="Century Gothic" w:hAnsi="Century Gothic"/>
            <w:noProof/>
          </w:rPr>
          <w:t>1</w:t>
        </w:r>
        <w:r w:rsidR="007E5E3F">
          <w:rPr>
            <w:rFonts w:asciiTheme="minorHAnsi" w:eastAsiaTheme="minorEastAsia" w:hAnsiTheme="minorHAnsi" w:cstheme="minorBidi"/>
            <w:b w:val="0"/>
            <w:noProof/>
            <w:lang w:val="en-GB" w:eastAsia="en-GB"/>
          </w:rPr>
          <w:tab/>
        </w:r>
        <w:r w:rsidR="007E5E3F" w:rsidRPr="0079407B">
          <w:rPr>
            <w:rStyle w:val="Hyperlink"/>
            <w:rFonts w:ascii="Century Gothic" w:hAnsi="Century Gothic"/>
            <w:noProof/>
          </w:rPr>
          <w:t>Overview and Objectives</w:t>
        </w:r>
        <w:r w:rsidR="007E5E3F">
          <w:rPr>
            <w:noProof/>
            <w:webHidden/>
          </w:rPr>
          <w:tab/>
        </w:r>
        <w:r w:rsidR="00D66432">
          <w:rPr>
            <w:noProof/>
            <w:webHidden/>
          </w:rPr>
          <w:t>5</w:t>
        </w:r>
      </w:hyperlink>
    </w:p>
    <w:p w14:paraId="12476C19" w14:textId="5079F5E2" w:rsidR="007E5E3F" w:rsidRDefault="00CB085A">
      <w:pPr>
        <w:pStyle w:val="TOC1"/>
        <w:tabs>
          <w:tab w:val="left" w:pos="440"/>
          <w:tab w:val="right" w:pos="9350"/>
        </w:tabs>
        <w:rPr>
          <w:rFonts w:asciiTheme="minorHAnsi" w:eastAsiaTheme="minorEastAsia" w:hAnsiTheme="minorHAnsi" w:cstheme="minorBidi"/>
          <w:b w:val="0"/>
          <w:noProof/>
          <w:lang w:val="en-GB" w:eastAsia="en-GB"/>
        </w:rPr>
      </w:pPr>
      <w:hyperlink w:anchor="_Toc471799001" w:history="1">
        <w:r w:rsidR="007E5E3F" w:rsidRPr="0079407B">
          <w:rPr>
            <w:rStyle w:val="Hyperlink"/>
            <w:noProof/>
          </w:rPr>
          <w:t>2</w:t>
        </w:r>
        <w:r w:rsidR="007E5E3F">
          <w:rPr>
            <w:rFonts w:asciiTheme="minorHAnsi" w:eastAsiaTheme="minorEastAsia" w:hAnsiTheme="minorHAnsi" w:cstheme="minorBidi"/>
            <w:b w:val="0"/>
            <w:noProof/>
            <w:lang w:val="en-GB" w:eastAsia="en-GB"/>
          </w:rPr>
          <w:tab/>
        </w:r>
        <w:r w:rsidR="007E5E3F" w:rsidRPr="0079407B">
          <w:rPr>
            <w:rStyle w:val="Hyperlink"/>
            <w:noProof/>
          </w:rPr>
          <w:t>Document Quality Control</w:t>
        </w:r>
        <w:r w:rsidR="007E5E3F">
          <w:rPr>
            <w:noProof/>
            <w:webHidden/>
          </w:rPr>
          <w:tab/>
        </w:r>
        <w:r w:rsidR="00D66432">
          <w:rPr>
            <w:noProof/>
            <w:webHidden/>
          </w:rPr>
          <w:t>6</w:t>
        </w:r>
      </w:hyperlink>
    </w:p>
    <w:p w14:paraId="590AAEB5" w14:textId="0E267395" w:rsidR="007E5E3F" w:rsidRDefault="00CB085A">
      <w:pPr>
        <w:pStyle w:val="TOC1"/>
        <w:tabs>
          <w:tab w:val="left" w:pos="440"/>
          <w:tab w:val="right" w:pos="9350"/>
        </w:tabs>
        <w:rPr>
          <w:rFonts w:asciiTheme="minorHAnsi" w:eastAsiaTheme="minorEastAsia" w:hAnsiTheme="minorHAnsi" w:cstheme="minorBidi"/>
          <w:b w:val="0"/>
          <w:noProof/>
          <w:lang w:val="en-GB" w:eastAsia="en-GB"/>
        </w:rPr>
      </w:pPr>
      <w:hyperlink w:anchor="_Toc471799002" w:history="1">
        <w:r w:rsidR="007E5E3F" w:rsidRPr="0079407B">
          <w:rPr>
            <w:rStyle w:val="Hyperlink"/>
            <w:noProof/>
          </w:rPr>
          <w:t>3</w:t>
        </w:r>
        <w:r w:rsidR="007E5E3F">
          <w:rPr>
            <w:rFonts w:asciiTheme="minorHAnsi" w:eastAsiaTheme="minorEastAsia" w:hAnsiTheme="minorHAnsi" w:cstheme="minorBidi"/>
            <w:b w:val="0"/>
            <w:noProof/>
            <w:lang w:val="en-GB" w:eastAsia="en-GB"/>
          </w:rPr>
          <w:tab/>
        </w:r>
        <w:r w:rsidR="007E5E3F" w:rsidRPr="0079407B">
          <w:rPr>
            <w:rStyle w:val="Hyperlink"/>
            <w:noProof/>
          </w:rPr>
          <w:t>TMF Quality Control</w:t>
        </w:r>
        <w:r w:rsidR="007E5E3F">
          <w:rPr>
            <w:noProof/>
            <w:webHidden/>
          </w:rPr>
          <w:tab/>
        </w:r>
        <w:r w:rsidR="007E5E3F">
          <w:rPr>
            <w:noProof/>
            <w:webHidden/>
          </w:rPr>
          <w:fldChar w:fldCharType="begin"/>
        </w:r>
        <w:r w:rsidR="007E5E3F">
          <w:rPr>
            <w:noProof/>
            <w:webHidden/>
          </w:rPr>
          <w:instrText xml:space="preserve"> PAGEREF _Toc471799002 \h </w:instrText>
        </w:r>
        <w:r w:rsidR="007E5E3F">
          <w:rPr>
            <w:noProof/>
            <w:webHidden/>
          </w:rPr>
        </w:r>
        <w:r w:rsidR="007E5E3F">
          <w:rPr>
            <w:noProof/>
            <w:webHidden/>
          </w:rPr>
          <w:fldChar w:fldCharType="separate"/>
        </w:r>
        <w:r w:rsidR="00821C38">
          <w:rPr>
            <w:noProof/>
            <w:webHidden/>
          </w:rPr>
          <w:t>7</w:t>
        </w:r>
        <w:r w:rsidR="007E5E3F">
          <w:rPr>
            <w:noProof/>
            <w:webHidden/>
          </w:rPr>
          <w:fldChar w:fldCharType="end"/>
        </w:r>
      </w:hyperlink>
    </w:p>
    <w:p w14:paraId="09DD355E" w14:textId="79A517F2" w:rsidR="007E5E3F" w:rsidRDefault="00CB085A">
      <w:pPr>
        <w:pStyle w:val="TOC1"/>
        <w:tabs>
          <w:tab w:val="left" w:pos="440"/>
          <w:tab w:val="right" w:pos="9350"/>
        </w:tabs>
        <w:rPr>
          <w:rFonts w:asciiTheme="minorHAnsi" w:eastAsiaTheme="minorEastAsia" w:hAnsiTheme="minorHAnsi" w:cstheme="minorBidi"/>
          <w:b w:val="0"/>
          <w:noProof/>
          <w:lang w:val="en-GB" w:eastAsia="en-GB"/>
        </w:rPr>
      </w:pPr>
      <w:hyperlink w:anchor="_Toc471799003" w:history="1">
        <w:r w:rsidR="007E5E3F" w:rsidRPr="0079407B">
          <w:rPr>
            <w:rStyle w:val="Hyperlink"/>
            <w:noProof/>
          </w:rPr>
          <w:t>4</w:t>
        </w:r>
        <w:r w:rsidR="007E5E3F">
          <w:rPr>
            <w:rFonts w:asciiTheme="minorHAnsi" w:eastAsiaTheme="minorEastAsia" w:hAnsiTheme="minorHAnsi" w:cstheme="minorBidi"/>
            <w:b w:val="0"/>
            <w:noProof/>
            <w:lang w:val="en-GB" w:eastAsia="en-GB"/>
          </w:rPr>
          <w:tab/>
        </w:r>
        <w:r w:rsidR="007E5E3F" w:rsidRPr="0079407B">
          <w:rPr>
            <w:rStyle w:val="Hyperlink"/>
            <w:noProof/>
          </w:rPr>
          <w:t>Considerations</w:t>
        </w:r>
        <w:r w:rsidR="007E5E3F">
          <w:rPr>
            <w:noProof/>
            <w:webHidden/>
          </w:rPr>
          <w:tab/>
        </w:r>
        <w:r w:rsidR="007E5E3F">
          <w:rPr>
            <w:noProof/>
            <w:webHidden/>
          </w:rPr>
          <w:fldChar w:fldCharType="begin"/>
        </w:r>
        <w:r w:rsidR="007E5E3F">
          <w:rPr>
            <w:noProof/>
            <w:webHidden/>
          </w:rPr>
          <w:instrText xml:space="preserve"> PAGEREF _Toc471799003 \h </w:instrText>
        </w:r>
        <w:r w:rsidR="007E5E3F">
          <w:rPr>
            <w:noProof/>
            <w:webHidden/>
          </w:rPr>
        </w:r>
        <w:r w:rsidR="007E5E3F">
          <w:rPr>
            <w:noProof/>
            <w:webHidden/>
          </w:rPr>
          <w:fldChar w:fldCharType="separate"/>
        </w:r>
        <w:r w:rsidR="00821C38">
          <w:rPr>
            <w:noProof/>
            <w:webHidden/>
          </w:rPr>
          <w:t>8</w:t>
        </w:r>
        <w:r w:rsidR="007E5E3F">
          <w:rPr>
            <w:noProof/>
            <w:webHidden/>
          </w:rPr>
          <w:fldChar w:fldCharType="end"/>
        </w:r>
      </w:hyperlink>
    </w:p>
    <w:p w14:paraId="065501F0" w14:textId="5A1C0E79" w:rsidR="007E5E3F" w:rsidRDefault="00CB085A">
      <w:pPr>
        <w:pStyle w:val="TOC1"/>
        <w:tabs>
          <w:tab w:val="left" w:pos="440"/>
          <w:tab w:val="right" w:pos="9350"/>
        </w:tabs>
        <w:rPr>
          <w:rFonts w:asciiTheme="minorHAnsi" w:eastAsiaTheme="minorEastAsia" w:hAnsiTheme="minorHAnsi" w:cstheme="minorBidi"/>
          <w:b w:val="0"/>
          <w:noProof/>
          <w:lang w:val="en-GB" w:eastAsia="en-GB"/>
        </w:rPr>
      </w:pPr>
      <w:hyperlink w:anchor="_Toc471799004" w:history="1">
        <w:r w:rsidR="007E5E3F" w:rsidRPr="0079407B">
          <w:rPr>
            <w:rStyle w:val="Hyperlink"/>
            <w:noProof/>
          </w:rPr>
          <w:t>5</w:t>
        </w:r>
        <w:r w:rsidR="007E5E3F">
          <w:rPr>
            <w:rFonts w:asciiTheme="minorHAnsi" w:eastAsiaTheme="minorEastAsia" w:hAnsiTheme="minorHAnsi" w:cstheme="minorBidi"/>
            <w:b w:val="0"/>
            <w:noProof/>
            <w:lang w:val="en-GB" w:eastAsia="en-GB"/>
          </w:rPr>
          <w:tab/>
        </w:r>
        <w:r w:rsidR="007E5E3F" w:rsidRPr="0079407B">
          <w:rPr>
            <w:rStyle w:val="Hyperlink"/>
            <w:noProof/>
          </w:rPr>
          <w:t>Tools</w:t>
        </w:r>
        <w:r w:rsidR="007E5E3F">
          <w:rPr>
            <w:noProof/>
            <w:webHidden/>
          </w:rPr>
          <w:tab/>
        </w:r>
        <w:r w:rsidR="007E5E3F">
          <w:rPr>
            <w:noProof/>
            <w:webHidden/>
          </w:rPr>
          <w:fldChar w:fldCharType="begin"/>
        </w:r>
        <w:r w:rsidR="007E5E3F">
          <w:rPr>
            <w:noProof/>
            <w:webHidden/>
          </w:rPr>
          <w:instrText xml:space="preserve"> PAGEREF _Toc471799004 \h </w:instrText>
        </w:r>
        <w:r w:rsidR="007E5E3F">
          <w:rPr>
            <w:noProof/>
            <w:webHidden/>
          </w:rPr>
        </w:r>
        <w:r w:rsidR="007E5E3F">
          <w:rPr>
            <w:noProof/>
            <w:webHidden/>
          </w:rPr>
          <w:fldChar w:fldCharType="separate"/>
        </w:r>
        <w:r w:rsidR="00821C38">
          <w:rPr>
            <w:noProof/>
            <w:webHidden/>
          </w:rPr>
          <w:t>11</w:t>
        </w:r>
        <w:r w:rsidR="007E5E3F">
          <w:rPr>
            <w:noProof/>
            <w:webHidden/>
          </w:rPr>
          <w:fldChar w:fldCharType="end"/>
        </w:r>
      </w:hyperlink>
    </w:p>
    <w:p w14:paraId="2E67B1D5" w14:textId="20D0E2FB" w:rsidR="00812A35" w:rsidRDefault="00B31E22" w:rsidP="00812A35">
      <w:r>
        <w:fldChar w:fldCharType="end"/>
      </w:r>
    </w:p>
    <w:p w14:paraId="502B013B" w14:textId="77777777" w:rsidR="00FF3C9B" w:rsidRDefault="00FF3C9B" w:rsidP="00812A35"/>
    <w:p w14:paraId="1CDB0895" w14:textId="77777777" w:rsidR="00FF3C9B" w:rsidRDefault="00FF3C9B" w:rsidP="00812A35"/>
    <w:p w14:paraId="2A762996" w14:textId="7DB90D44" w:rsidR="00B73447" w:rsidRDefault="008F3782" w:rsidP="00A7012E">
      <w:pPr>
        <w:pStyle w:val="Heading1"/>
        <w:rPr>
          <w:rFonts w:ascii="Century Gothic" w:hAnsi="Century Gothic"/>
        </w:rPr>
      </w:pPr>
      <w:bookmarkStart w:id="0" w:name="_Toc471799000"/>
      <w:r>
        <w:rPr>
          <w:rFonts w:ascii="Century Gothic" w:hAnsi="Century Gothic"/>
        </w:rPr>
        <w:lastRenderedPageBreak/>
        <w:t>Overview and Objectives</w:t>
      </w:r>
      <w:bookmarkEnd w:id="0"/>
    </w:p>
    <w:p w14:paraId="3F3EDA78" w14:textId="0B114AF8" w:rsidR="008F3782" w:rsidRDefault="00EB27EA" w:rsidP="008F3782">
      <w:r>
        <w:t xml:space="preserve">Per the Trial Master File Reference Model Quality Group (TMF RM QG), </w:t>
      </w:r>
      <w:r w:rsidR="008F3782">
        <w:t xml:space="preserve">TMF review is </w:t>
      </w:r>
      <w:r>
        <w:t xml:space="preserve">defined as </w:t>
      </w:r>
      <w:r w:rsidR="008F3782">
        <w:t>a two-part process that consists of document quality control (QC) and TMF QC.</w:t>
      </w:r>
    </w:p>
    <w:p w14:paraId="2D4999D0" w14:textId="350DF228" w:rsidR="008F3782" w:rsidRDefault="008F3782" w:rsidP="008F3782"/>
    <w:p w14:paraId="730FAAFD" w14:textId="1ADFE5A5" w:rsidR="008F3782" w:rsidRPr="007E5E3F" w:rsidRDefault="008F3782" w:rsidP="008F3782">
      <w:pPr>
        <w:rPr>
          <w:b/>
        </w:rPr>
      </w:pPr>
      <w:r w:rsidRPr="007E5E3F">
        <w:rPr>
          <w:b/>
        </w:rPr>
        <w:t>Completeness definition:</w:t>
      </w:r>
    </w:p>
    <w:p w14:paraId="1A79AA8F" w14:textId="1B912E00" w:rsidR="008F3782" w:rsidRDefault="008F3782" w:rsidP="008F3782">
      <w:pPr>
        <w:ind w:left="2"/>
      </w:pPr>
      <w:r>
        <w:t>All documents that enable the reconstruction of the study are available in the TMF contemporaneously of milestones and events.</w:t>
      </w:r>
    </w:p>
    <w:p w14:paraId="136D97CE" w14:textId="711AEE8D" w:rsidR="008F3782" w:rsidRDefault="008F3782" w:rsidP="008F3782">
      <w:pPr>
        <w:pStyle w:val="Heading1"/>
      </w:pPr>
      <w:bookmarkStart w:id="1" w:name="_Toc471799001"/>
      <w:r>
        <w:lastRenderedPageBreak/>
        <w:t>Document Quality Control</w:t>
      </w:r>
      <w:bookmarkEnd w:id="1"/>
    </w:p>
    <w:p w14:paraId="559B00FD" w14:textId="1009539F" w:rsidR="008F3782" w:rsidRDefault="008F3782" w:rsidP="008F3782">
      <w:r>
        <w:t>In order to be considered "TMF Ready" a document should meet the following criteria:</w:t>
      </w:r>
    </w:p>
    <w:p w14:paraId="3681DB47" w14:textId="32E46731" w:rsidR="008F3782" w:rsidRDefault="008F3782" w:rsidP="008F3782">
      <w:pPr>
        <w:pStyle w:val="ListParagraph"/>
        <w:numPr>
          <w:ilvl w:val="0"/>
          <w:numId w:val="29"/>
        </w:numPr>
      </w:pPr>
      <w:r w:rsidRPr="008F3782">
        <w:rPr>
          <w:b/>
        </w:rPr>
        <w:t>Retrievable</w:t>
      </w:r>
      <w:r>
        <w:t xml:space="preserve"> - documents have appropriate metadata and appropriately filed as per TMF ref model or company's filing structure</w:t>
      </w:r>
    </w:p>
    <w:p w14:paraId="2EC605D1" w14:textId="05804A64" w:rsidR="008F3782" w:rsidRDefault="008F3782" w:rsidP="008F3782">
      <w:pPr>
        <w:pStyle w:val="ListParagraph"/>
        <w:numPr>
          <w:ilvl w:val="0"/>
          <w:numId w:val="29"/>
        </w:numPr>
      </w:pPr>
      <w:r w:rsidRPr="008F3782">
        <w:rPr>
          <w:b/>
        </w:rPr>
        <w:t>Unique</w:t>
      </w:r>
      <w:r>
        <w:t xml:space="preserve"> - no duplicates exist</w:t>
      </w:r>
    </w:p>
    <w:p w14:paraId="7DD9E04A" w14:textId="129F139B" w:rsidR="008F3782" w:rsidRDefault="008F3782" w:rsidP="008F3782">
      <w:pPr>
        <w:pStyle w:val="ListParagraph"/>
        <w:numPr>
          <w:ilvl w:val="0"/>
          <w:numId w:val="29"/>
        </w:numPr>
      </w:pPr>
      <w:r w:rsidRPr="008F3782">
        <w:rPr>
          <w:b/>
        </w:rPr>
        <w:t>Translations</w:t>
      </w:r>
      <w:r>
        <w:t xml:space="preserve"> - all appropriate translation documentation is available as per country regulatory requirements and company policy/procedures</w:t>
      </w:r>
    </w:p>
    <w:p w14:paraId="2A7E6E05" w14:textId="680D0D51" w:rsidR="008F3782" w:rsidRDefault="008F3782" w:rsidP="008F3782">
      <w:pPr>
        <w:pStyle w:val="ListParagraph"/>
        <w:numPr>
          <w:ilvl w:val="0"/>
          <w:numId w:val="29"/>
        </w:numPr>
      </w:pPr>
      <w:r w:rsidRPr="008F3782">
        <w:rPr>
          <w:b/>
        </w:rPr>
        <w:t>Original</w:t>
      </w:r>
      <w:r>
        <w:t xml:space="preserve"> - unaltered wet ink signature required when applicable as per regulatory agencies and/or company's policy</w:t>
      </w:r>
    </w:p>
    <w:p w14:paraId="4F4F8876" w14:textId="71AF68CC" w:rsidR="008F3782" w:rsidRDefault="008F3782" w:rsidP="008F3782">
      <w:pPr>
        <w:pStyle w:val="ListParagraph"/>
        <w:numPr>
          <w:ilvl w:val="0"/>
          <w:numId w:val="29"/>
        </w:numPr>
      </w:pPr>
      <w:r w:rsidRPr="008F3782">
        <w:rPr>
          <w:b/>
        </w:rPr>
        <w:t>Legible</w:t>
      </w:r>
      <w:r>
        <w:t xml:space="preserve"> - Readable, clean and stamps/signatures identifiable</w:t>
      </w:r>
    </w:p>
    <w:p w14:paraId="313E7F13" w14:textId="61240A63" w:rsidR="008F3782" w:rsidRDefault="008F3782" w:rsidP="008F3782">
      <w:pPr>
        <w:pStyle w:val="ListParagraph"/>
        <w:numPr>
          <w:ilvl w:val="0"/>
          <w:numId w:val="29"/>
        </w:numPr>
      </w:pPr>
      <w:r w:rsidRPr="008F3782">
        <w:rPr>
          <w:b/>
        </w:rPr>
        <w:t>Applicable</w:t>
      </w:r>
      <w:r>
        <w:t xml:space="preserve"> -  document that supports the story of a clinical trial and is required as per TMF Ref model and/or company's policy</w:t>
      </w:r>
    </w:p>
    <w:p w14:paraId="2B990D9A" w14:textId="5FF5189D" w:rsidR="008F3782" w:rsidRDefault="008F3782" w:rsidP="008F3782">
      <w:pPr>
        <w:pStyle w:val="Heading1"/>
      </w:pPr>
      <w:bookmarkStart w:id="2" w:name="_Toc471799002"/>
      <w:r>
        <w:lastRenderedPageBreak/>
        <w:t>TMF Quality Control</w:t>
      </w:r>
      <w:bookmarkEnd w:id="2"/>
    </w:p>
    <w:p w14:paraId="58BE3400" w14:textId="24B75410" w:rsidR="008F3782" w:rsidRDefault="00ED5A6B" w:rsidP="008F3782">
      <w:r w:rsidRPr="00ED5A6B">
        <w:t xml:space="preserve">The TMF is </w:t>
      </w:r>
      <w:r w:rsidR="002F3B42">
        <w:t xml:space="preserve">considered to be </w:t>
      </w:r>
      <w:r w:rsidRPr="00ED5A6B">
        <w:t>complet</w:t>
      </w:r>
      <w:r w:rsidR="002F3B42">
        <w:t>e</w:t>
      </w:r>
      <w:r w:rsidR="00692022">
        <w:t xml:space="preserve"> when </w:t>
      </w:r>
      <w:r w:rsidRPr="00ED5A6B">
        <w:t>all TMF documents that enable the reconstruction of the study are available in the TMF contemporane</w:t>
      </w:r>
      <w:r w:rsidR="00692022">
        <w:t>ously of milestones and events.</w:t>
      </w:r>
      <w:r w:rsidRPr="00ED5A6B">
        <w:t xml:space="preserve"> </w:t>
      </w:r>
      <w:r w:rsidR="008F3782" w:rsidRPr="008F3782">
        <w:t>In order to be considered "I</w:t>
      </w:r>
      <w:r w:rsidR="008F3782">
        <w:t>nspection Ready" the TMF (in it</w:t>
      </w:r>
      <w:r w:rsidR="008F3782" w:rsidRPr="008F3782">
        <w:t>s entirety) should meet the following criteria:</w:t>
      </w:r>
    </w:p>
    <w:p w14:paraId="7B198CB7" w14:textId="00567B08" w:rsidR="008F3782" w:rsidRDefault="008F3782" w:rsidP="008F3782">
      <w:pPr>
        <w:pStyle w:val="ListParagraph"/>
        <w:numPr>
          <w:ilvl w:val="0"/>
          <w:numId w:val="30"/>
        </w:numPr>
      </w:pPr>
      <w:r>
        <w:t xml:space="preserve">To assess TMF completeness it </w:t>
      </w:r>
      <w:r w:rsidR="00ED5A6B">
        <w:t xml:space="preserve">is </w:t>
      </w:r>
      <w:r>
        <w:t xml:space="preserve">imperative to know what is expected to be in the TMF and when (e.g. milestones). </w:t>
      </w:r>
    </w:p>
    <w:p w14:paraId="4858403F" w14:textId="77777777" w:rsidR="002F3B42" w:rsidRDefault="008F3782" w:rsidP="00ED5A6B">
      <w:pPr>
        <w:pStyle w:val="ListParagraph"/>
        <w:numPr>
          <w:ilvl w:val="0"/>
          <w:numId w:val="30"/>
        </w:numPr>
      </w:pPr>
      <w:r>
        <w:t>Completeness can be assessed against TMF specifications and also against regulatory requirements, company Standard Operating Procedures (SOPs) and business processes (e.g., business process requirements will help to determine number of versions or instances expected for a given artifact/document type).</w:t>
      </w:r>
      <w:r w:rsidR="00ED5A6B">
        <w:t xml:space="preserve"> </w:t>
      </w:r>
    </w:p>
    <w:p w14:paraId="1D346A5D" w14:textId="29BE99F6" w:rsidR="008F3782" w:rsidRDefault="00ED5A6B" w:rsidP="002F3B42">
      <w:r w:rsidRPr="00ED5A6B">
        <w:t>Only after the expectations are clear</w:t>
      </w:r>
      <w:r w:rsidR="002F3B42">
        <w:t xml:space="preserve"> is it possible to </w:t>
      </w:r>
      <w:r w:rsidRPr="00ED5A6B">
        <w:t xml:space="preserve">determine whether </w:t>
      </w:r>
      <w:r w:rsidR="002F3B42">
        <w:t>the</w:t>
      </w:r>
      <w:r w:rsidRPr="00ED5A6B">
        <w:t xml:space="preserve"> TMF is complete.</w:t>
      </w:r>
    </w:p>
    <w:p w14:paraId="2F500966" w14:textId="75151A8A" w:rsidR="008F3782" w:rsidRDefault="008F3782" w:rsidP="008F3782"/>
    <w:p w14:paraId="45A81E2A" w14:textId="77777777" w:rsidR="008B3D85" w:rsidRDefault="008B3D85" w:rsidP="008F3782"/>
    <w:p w14:paraId="7548422F" w14:textId="77777777" w:rsidR="008B3D85" w:rsidRDefault="008B3D85" w:rsidP="008F3782">
      <w:pPr>
        <w:pStyle w:val="Heading1"/>
        <w:sectPr w:rsidR="008B3D85" w:rsidSect="003E34A5">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pPr>
    </w:p>
    <w:p w14:paraId="21F6F59D" w14:textId="3B4BF9E5" w:rsidR="008F3782" w:rsidRDefault="008F3782" w:rsidP="008F3782">
      <w:pPr>
        <w:pStyle w:val="Heading1"/>
      </w:pPr>
      <w:bookmarkStart w:id="3" w:name="_Toc471799003"/>
      <w:r>
        <w:lastRenderedPageBreak/>
        <w:t>Considerations</w:t>
      </w:r>
      <w:bookmarkEnd w:id="3"/>
    </w:p>
    <w:p w14:paraId="6CBE897A" w14:textId="64ACEB81" w:rsidR="008B3D85" w:rsidRDefault="008B3D85" w:rsidP="008B3D85"/>
    <w:tbl>
      <w:tblPr>
        <w:tblStyle w:val="TableGrid"/>
        <w:tblW w:w="0" w:type="auto"/>
        <w:tblLook w:val="04A0" w:firstRow="1" w:lastRow="0" w:firstColumn="1" w:lastColumn="0" w:noHBand="0" w:noVBand="1"/>
      </w:tblPr>
      <w:tblGrid>
        <w:gridCol w:w="1980"/>
        <w:gridCol w:w="3118"/>
        <w:gridCol w:w="3261"/>
        <w:gridCol w:w="4591"/>
      </w:tblGrid>
      <w:tr w:rsidR="008B3D85" w:rsidRPr="008B3D85" w14:paraId="3D362DE8" w14:textId="77777777" w:rsidTr="007E5E3F">
        <w:trPr>
          <w:tblHeader/>
        </w:trPr>
        <w:tc>
          <w:tcPr>
            <w:tcW w:w="1980" w:type="dxa"/>
            <w:shd w:val="clear" w:color="auto" w:fill="B8CCE4" w:themeFill="accent1" w:themeFillTint="66"/>
          </w:tcPr>
          <w:p w14:paraId="5DB45ED7" w14:textId="456D58D5" w:rsidR="008B3D85" w:rsidRPr="008B3D85" w:rsidRDefault="008B3D85" w:rsidP="008B3D85">
            <w:pPr>
              <w:rPr>
                <w:b/>
              </w:rPr>
            </w:pPr>
            <w:r w:rsidRPr="008B3D85">
              <w:rPr>
                <w:b/>
              </w:rPr>
              <w:t>Quality Considerations</w:t>
            </w:r>
          </w:p>
        </w:tc>
        <w:tc>
          <w:tcPr>
            <w:tcW w:w="3118" w:type="dxa"/>
            <w:shd w:val="clear" w:color="auto" w:fill="B8CCE4" w:themeFill="accent1" w:themeFillTint="66"/>
          </w:tcPr>
          <w:p w14:paraId="6BA747AD" w14:textId="0EF5B607" w:rsidR="008B3D85" w:rsidRPr="008B3D85" w:rsidRDefault="008B3D85" w:rsidP="008B3D85">
            <w:pPr>
              <w:rPr>
                <w:b/>
              </w:rPr>
            </w:pPr>
            <w:r w:rsidRPr="008B3D85">
              <w:rPr>
                <w:b/>
              </w:rPr>
              <w:t>Document QC</w:t>
            </w:r>
          </w:p>
        </w:tc>
        <w:tc>
          <w:tcPr>
            <w:tcW w:w="3261" w:type="dxa"/>
            <w:shd w:val="clear" w:color="auto" w:fill="B8CCE4" w:themeFill="accent1" w:themeFillTint="66"/>
          </w:tcPr>
          <w:p w14:paraId="0B75B56E" w14:textId="0354EB6F" w:rsidR="008B3D85" w:rsidRPr="008B3D85" w:rsidRDefault="008B3D85" w:rsidP="008B3D85">
            <w:pPr>
              <w:rPr>
                <w:b/>
              </w:rPr>
            </w:pPr>
            <w:r w:rsidRPr="008B3D85">
              <w:rPr>
                <w:b/>
              </w:rPr>
              <w:t>TMF QC</w:t>
            </w:r>
          </w:p>
        </w:tc>
        <w:tc>
          <w:tcPr>
            <w:tcW w:w="4591" w:type="dxa"/>
            <w:shd w:val="clear" w:color="auto" w:fill="B8CCE4" w:themeFill="accent1" w:themeFillTint="66"/>
          </w:tcPr>
          <w:p w14:paraId="3DBE00EC" w14:textId="6BD8C056" w:rsidR="008B3D85" w:rsidRPr="008B3D85" w:rsidRDefault="008B3D85" w:rsidP="008B3D85">
            <w:pPr>
              <w:rPr>
                <w:b/>
              </w:rPr>
            </w:pPr>
            <w:r w:rsidRPr="008B3D85">
              <w:rPr>
                <w:b/>
              </w:rPr>
              <w:t>Comments</w:t>
            </w:r>
          </w:p>
        </w:tc>
      </w:tr>
      <w:tr w:rsidR="008B3D85" w14:paraId="76BFA54F" w14:textId="77777777" w:rsidTr="007E5E3F">
        <w:tc>
          <w:tcPr>
            <w:tcW w:w="1980" w:type="dxa"/>
          </w:tcPr>
          <w:p w14:paraId="628C04C1" w14:textId="2D48BE5A" w:rsidR="008B3D85" w:rsidRDefault="008B3D85" w:rsidP="008B3D85">
            <w:r w:rsidRPr="008B3D85">
              <w:rPr>
                <w:rFonts w:ascii="Calibri" w:eastAsia="Times New Roman" w:hAnsi="Calibri" w:cs="Calibri"/>
                <w:color w:val="000000"/>
                <w:sz w:val="24"/>
                <w:szCs w:val="24"/>
                <w:lang w:val="en-GB" w:eastAsia="en-GB"/>
              </w:rPr>
              <w:t>Functional Line Engagement</w:t>
            </w:r>
          </w:p>
        </w:tc>
        <w:tc>
          <w:tcPr>
            <w:tcW w:w="3118" w:type="dxa"/>
          </w:tcPr>
          <w:p w14:paraId="309F5A66" w14:textId="6EAF49F6" w:rsidR="008B3D85" w:rsidRDefault="008B3D85" w:rsidP="008B3D85">
            <w:r w:rsidRPr="008B3D85">
              <w:rPr>
                <w:rFonts w:ascii="Calibri" w:eastAsia="Times New Roman" w:hAnsi="Calibri" w:cs="Calibri"/>
                <w:color w:val="000000"/>
                <w:sz w:val="24"/>
                <w:szCs w:val="24"/>
                <w:lang w:val="en-GB" w:eastAsia="en-GB"/>
              </w:rPr>
              <w:t>Functional Lines are the Document Owners and should ensure TMF readiness prior to filing the document into the TMF</w:t>
            </w:r>
            <w:r w:rsidR="00ED5A6B">
              <w:rPr>
                <w:rFonts w:ascii="Calibri" w:eastAsia="Times New Roman" w:hAnsi="Calibri" w:cs="Calibri"/>
                <w:color w:val="000000"/>
                <w:sz w:val="24"/>
                <w:szCs w:val="24"/>
                <w:lang w:val="en-GB" w:eastAsia="en-GB"/>
              </w:rPr>
              <w:t>.</w:t>
            </w:r>
          </w:p>
        </w:tc>
        <w:tc>
          <w:tcPr>
            <w:tcW w:w="3261" w:type="dxa"/>
          </w:tcPr>
          <w:p w14:paraId="6C5BBF50" w14:textId="5DAC4A0A" w:rsidR="008B3D85" w:rsidRDefault="008B3D85" w:rsidP="008B3D85">
            <w:r w:rsidRPr="008B3D85">
              <w:rPr>
                <w:rFonts w:ascii="Calibri" w:eastAsia="Times New Roman" w:hAnsi="Calibri" w:cs="Calibri"/>
                <w:color w:val="000000"/>
                <w:sz w:val="24"/>
                <w:szCs w:val="24"/>
                <w:lang w:val="en-GB" w:eastAsia="en-GB"/>
              </w:rPr>
              <w:t>Functional Lines should ensure that all expected documents (i.e. versions) are present in the TMF.</w:t>
            </w:r>
          </w:p>
        </w:tc>
        <w:tc>
          <w:tcPr>
            <w:tcW w:w="4591" w:type="dxa"/>
          </w:tcPr>
          <w:p w14:paraId="16C74C1D" w14:textId="4FEDBA45" w:rsidR="008B3D85" w:rsidRDefault="008B3D85" w:rsidP="00ED5A6B">
            <w:r w:rsidRPr="008B3D85">
              <w:rPr>
                <w:rFonts w:ascii="Calibri" w:eastAsia="Times New Roman" w:hAnsi="Calibri" w:cs="Calibri"/>
                <w:color w:val="000000"/>
                <w:sz w:val="24"/>
                <w:szCs w:val="24"/>
                <w:lang w:val="en-GB" w:eastAsia="en-GB"/>
              </w:rPr>
              <w:t>Education and engagement at the beginning of the study</w:t>
            </w:r>
            <w:r w:rsidR="00ED5A6B">
              <w:rPr>
                <w:rFonts w:ascii="Calibri" w:eastAsia="Times New Roman" w:hAnsi="Calibri" w:cs="Calibri"/>
                <w:color w:val="000000"/>
                <w:sz w:val="24"/>
                <w:szCs w:val="24"/>
                <w:lang w:val="en-GB" w:eastAsia="en-GB"/>
              </w:rPr>
              <w:t>,</w:t>
            </w:r>
            <w:r w:rsidRPr="008B3D85">
              <w:rPr>
                <w:rFonts w:ascii="Calibri" w:eastAsia="Times New Roman" w:hAnsi="Calibri" w:cs="Calibri"/>
                <w:color w:val="000000"/>
                <w:sz w:val="24"/>
                <w:szCs w:val="24"/>
                <w:lang w:val="en-GB" w:eastAsia="en-GB"/>
              </w:rPr>
              <w:t xml:space="preserve"> and on an ongoing basis</w:t>
            </w:r>
            <w:r w:rsidR="00ED5A6B">
              <w:rPr>
                <w:rFonts w:ascii="Calibri" w:eastAsia="Times New Roman" w:hAnsi="Calibri" w:cs="Calibri"/>
                <w:color w:val="000000"/>
                <w:sz w:val="24"/>
                <w:szCs w:val="24"/>
                <w:lang w:val="en-GB" w:eastAsia="en-GB"/>
              </w:rPr>
              <w:t>, is required to complete successful TMF QC.</w:t>
            </w:r>
          </w:p>
        </w:tc>
      </w:tr>
      <w:tr w:rsidR="008B3D85" w14:paraId="5973AB4C" w14:textId="77777777" w:rsidTr="007E5E3F">
        <w:tc>
          <w:tcPr>
            <w:tcW w:w="1980" w:type="dxa"/>
          </w:tcPr>
          <w:p w14:paraId="3135D16B" w14:textId="706D3473" w:rsidR="008B3D85" w:rsidRDefault="008B3D85" w:rsidP="008B3D85">
            <w:r w:rsidRPr="008B3D85">
              <w:rPr>
                <w:rFonts w:ascii="Calibri" w:eastAsia="Times New Roman" w:hAnsi="Calibri" w:cs="Calibri"/>
                <w:color w:val="000000"/>
                <w:sz w:val="24"/>
                <w:szCs w:val="24"/>
                <w:lang w:val="en-GB" w:eastAsia="en-GB"/>
              </w:rPr>
              <w:t>Timeline</w:t>
            </w:r>
          </w:p>
        </w:tc>
        <w:tc>
          <w:tcPr>
            <w:tcW w:w="3118" w:type="dxa"/>
          </w:tcPr>
          <w:p w14:paraId="78AFCA50" w14:textId="2882132B" w:rsidR="008B3D85" w:rsidRDefault="008B3D85" w:rsidP="008B3D85">
            <w:r w:rsidRPr="008B3D85">
              <w:rPr>
                <w:rFonts w:ascii="Calibri" w:eastAsia="Times New Roman" w:hAnsi="Calibri" w:cs="Calibri"/>
                <w:color w:val="000000"/>
                <w:sz w:val="24"/>
                <w:szCs w:val="24"/>
                <w:lang w:val="en-GB" w:eastAsia="en-GB"/>
              </w:rPr>
              <w:t>Upon receipt of document</w:t>
            </w:r>
          </w:p>
        </w:tc>
        <w:tc>
          <w:tcPr>
            <w:tcW w:w="3261" w:type="dxa"/>
          </w:tcPr>
          <w:p w14:paraId="0AF1541B" w14:textId="212627F9" w:rsidR="008B3D85" w:rsidRDefault="008B3D85" w:rsidP="008B3D85">
            <w:r w:rsidRPr="008B3D85">
              <w:rPr>
                <w:rFonts w:ascii="Calibri" w:eastAsia="Times New Roman" w:hAnsi="Calibri" w:cs="Calibri"/>
                <w:color w:val="000000"/>
                <w:sz w:val="24"/>
                <w:szCs w:val="24"/>
                <w:lang w:val="en-GB" w:eastAsia="en-GB"/>
              </w:rPr>
              <w:t>Considerations should be given to study milestones/events (TMF content should be contemporaneous of the latest milestone and event) ensuring that the TMF is inspection ready at all times.</w:t>
            </w:r>
            <w:r w:rsidRPr="008B3D85">
              <w:rPr>
                <w:rFonts w:ascii="Calibri" w:eastAsia="Times New Roman" w:hAnsi="Calibri" w:cs="Calibri"/>
                <w:color w:val="000000"/>
                <w:sz w:val="24"/>
                <w:szCs w:val="24"/>
                <w:lang w:val="en-GB" w:eastAsia="en-GB"/>
              </w:rPr>
              <w:br/>
              <w:t>Frequency should not exceed more than six months.</w:t>
            </w:r>
          </w:p>
        </w:tc>
        <w:tc>
          <w:tcPr>
            <w:tcW w:w="4591" w:type="dxa"/>
          </w:tcPr>
          <w:p w14:paraId="673438CB" w14:textId="245DD547" w:rsidR="008B3D85" w:rsidRDefault="008B3D85" w:rsidP="008B3D85"/>
        </w:tc>
      </w:tr>
      <w:tr w:rsidR="008B3D85" w14:paraId="082CD4C1" w14:textId="77777777" w:rsidTr="007E5E3F">
        <w:trPr>
          <w:trHeight w:val="2621"/>
        </w:trPr>
        <w:tc>
          <w:tcPr>
            <w:tcW w:w="1980" w:type="dxa"/>
          </w:tcPr>
          <w:p w14:paraId="457F5D7F" w14:textId="2C3DF25C" w:rsidR="008B3D85" w:rsidRDefault="008B3D85" w:rsidP="008B3D85">
            <w:r w:rsidRPr="008B3D85">
              <w:rPr>
                <w:rFonts w:ascii="Calibri" w:eastAsia="Times New Roman" w:hAnsi="Calibri" w:cs="Calibri"/>
                <w:color w:val="000000"/>
                <w:sz w:val="24"/>
                <w:szCs w:val="24"/>
                <w:lang w:val="en-GB" w:eastAsia="en-GB"/>
              </w:rPr>
              <w:t>Scope</w:t>
            </w:r>
          </w:p>
        </w:tc>
        <w:tc>
          <w:tcPr>
            <w:tcW w:w="3118" w:type="dxa"/>
          </w:tcPr>
          <w:p w14:paraId="4232B7A4" w14:textId="5F878158" w:rsidR="008B3D85" w:rsidRDefault="008B3D85" w:rsidP="008B3D85">
            <w:r w:rsidRPr="008B3D85">
              <w:rPr>
                <w:rFonts w:ascii="Calibri" w:eastAsia="Times New Roman" w:hAnsi="Calibri" w:cs="Calibri"/>
                <w:color w:val="000000"/>
                <w:sz w:val="24"/>
                <w:szCs w:val="24"/>
                <w:lang w:val="en-GB" w:eastAsia="en-GB"/>
              </w:rPr>
              <w:t>100% of documents should be reviewed prior to filing into the TMF.</w:t>
            </w:r>
          </w:p>
        </w:tc>
        <w:tc>
          <w:tcPr>
            <w:tcW w:w="3261" w:type="dxa"/>
          </w:tcPr>
          <w:p w14:paraId="2EBBD4A3" w14:textId="6C7A0992" w:rsidR="008B3D85" w:rsidRDefault="008B3D85" w:rsidP="008B3D85">
            <w:r w:rsidRPr="008B3D85">
              <w:rPr>
                <w:rFonts w:ascii="Calibri" w:eastAsia="Times New Roman" w:hAnsi="Calibri" w:cs="Calibri"/>
                <w:color w:val="000000"/>
                <w:sz w:val="24"/>
                <w:szCs w:val="24"/>
                <w:lang w:val="en-GB" w:eastAsia="en-GB"/>
              </w:rPr>
              <w:t>Risk based or full QC may be performed.</w:t>
            </w:r>
          </w:p>
        </w:tc>
        <w:tc>
          <w:tcPr>
            <w:tcW w:w="4591" w:type="dxa"/>
          </w:tcPr>
          <w:p w14:paraId="76D944AF" w14:textId="6228F58E" w:rsidR="008B3D85" w:rsidRDefault="008B3D85" w:rsidP="00692022">
            <w:r w:rsidRPr="008B3D85">
              <w:rPr>
                <w:rFonts w:ascii="Calibri" w:eastAsia="Times New Roman" w:hAnsi="Calibri" w:cs="Calibri"/>
                <w:color w:val="000000"/>
                <w:sz w:val="24"/>
                <w:szCs w:val="24"/>
                <w:lang w:val="en-GB" w:eastAsia="en-GB"/>
              </w:rPr>
              <w:t>Scope of document QC cou</w:t>
            </w:r>
            <w:r w:rsidR="00AD1B86">
              <w:rPr>
                <w:rFonts w:ascii="Calibri" w:eastAsia="Times New Roman" w:hAnsi="Calibri" w:cs="Calibri"/>
                <w:color w:val="000000"/>
                <w:sz w:val="24"/>
                <w:szCs w:val="24"/>
                <w:lang w:val="en-GB" w:eastAsia="en-GB"/>
              </w:rPr>
              <w:t>ld be risk-</w:t>
            </w:r>
            <w:r w:rsidRPr="008B3D85">
              <w:rPr>
                <w:rFonts w:ascii="Calibri" w:eastAsia="Times New Roman" w:hAnsi="Calibri" w:cs="Calibri"/>
                <w:color w:val="000000"/>
                <w:sz w:val="24"/>
                <w:szCs w:val="24"/>
                <w:lang w:val="en-GB" w:eastAsia="en-GB"/>
              </w:rPr>
              <w:t xml:space="preserve">based or required for specific document types. </w:t>
            </w:r>
            <w:r w:rsidRPr="008B3D85">
              <w:rPr>
                <w:rFonts w:ascii="Calibri" w:eastAsia="Times New Roman" w:hAnsi="Calibri" w:cs="Calibri"/>
                <w:color w:val="000000"/>
                <w:sz w:val="24"/>
                <w:szCs w:val="24"/>
                <w:lang w:val="en-GB" w:eastAsia="en-GB"/>
              </w:rPr>
              <w:br/>
              <w:t xml:space="preserve">The tab specifying the document QC does not fit this sheet document QC description. It is not possible to do a 100% QC of the documents as described in the 'Document QC' tab (RUTOLA) prior </w:t>
            </w:r>
            <w:r w:rsidR="00B547A8">
              <w:rPr>
                <w:rFonts w:ascii="Calibri" w:eastAsia="Times New Roman" w:hAnsi="Calibri" w:cs="Calibri"/>
                <w:color w:val="000000"/>
                <w:sz w:val="24"/>
                <w:szCs w:val="24"/>
                <w:lang w:val="en-GB" w:eastAsia="en-GB"/>
              </w:rPr>
              <w:t xml:space="preserve">to </w:t>
            </w:r>
            <w:r w:rsidRPr="008B3D85">
              <w:rPr>
                <w:rFonts w:ascii="Calibri" w:eastAsia="Times New Roman" w:hAnsi="Calibri" w:cs="Calibri"/>
                <w:color w:val="000000"/>
                <w:sz w:val="24"/>
                <w:szCs w:val="24"/>
                <w:lang w:val="en-GB" w:eastAsia="en-GB"/>
              </w:rPr>
              <w:t xml:space="preserve">filing in the TMF. </w:t>
            </w:r>
            <w:r w:rsidRPr="008B3D85">
              <w:rPr>
                <w:rFonts w:ascii="Calibri" w:eastAsia="Times New Roman" w:hAnsi="Calibri" w:cs="Calibri"/>
                <w:color w:val="000000"/>
                <w:sz w:val="24"/>
                <w:szCs w:val="24"/>
                <w:lang w:val="en-GB" w:eastAsia="en-GB"/>
              </w:rPr>
              <w:br/>
            </w:r>
            <w:r w:rsidR="00B547A8">
              <w:rPr>
                <w:rFonts w:ascii="Calibri" w:eastAsia="Times New Roman" w:hAnsi="Calibri" w:cs="Calibri"/>
                <w:color w:val="000000"/>
                <w:sz w:val="24"/>
                <w:szCs w:val="24"/>
                <w:lang w:val="en-GB" w:eastAsia="en-GB"/>
              </w:rPr>
              <w:t>A</w:t>
            </w:r>
            <w:r w:rsidRPr="008B3D85">
              <w:rPr>
                <w:rFonts w:ascii="Calibri" w:eastAsia="Times New Roman" w:hAnsi="Calibri" w:cs="Calibri"/>
                <w:color w:val="000000"/>
                <w:sz w:val="24"/>
                <w:szCs w:val="24"/>
                <w:lang w:val="en-GB" w:eastAsia="en-GB"/>
              </w:rPr>
              <w:t xml:space="preserve"> document QC is a document 'content' QC </w:t>
            </w:r>
            <w:r w:rsidRPr="008B3D85">
              <w:rPr>
                <w:rFonts w:ascii="Calibri" w:eastAsia="Times New Roman" w:hAnsi="Calibri" w:cs="Calibri"/>
                <w:color w:val="000000"/>
                <w:sz w:val="24"/>
                <w:szCs w:val="24"/>
                <w:lang w:val="en-GB" w:eastAsia="en-GB"/>
              </w:rPr>
              <w:lastRenderedPageBreak/>
              <w:t xml:space="preserve">to ensure this is the required and expected document and that it is complete. </w:t>
            </w:r>
            <w:r w:rsidR="00EB27EA">
              <w:rPr>
                <w:rFonts w:ascii="Calibri" w:eastAsia="Times New Roman" w:hAnsi="Calibri" w:cs="Calibri"/>
                <w:color w:val="000000"/>
                <w:sz w:val="24"/>
                <w:szCs w:val="24"/>
                <w:lang w:val="en-GB" w:eastAsia="en-GB"/>
              </w:rPr>
              <w:t>The</w:t>
            </w:r>
            <w:r w:rsidRPr="008B3D85">
              <w:rPr>
                <w:rFonts w:ascii="Calibri" w:eastAsia="Times New Roman" w:hAnsi="Calibri" w:cs="Calibri"/>
                <w:color w:val="000000"/>
                <w:sz w:val="24"/>
                <w:szCs w:val="24"/>
                <w:lang w:val="en-GB" w:eastAsia="en-GB"/>
              </w:rPr>
              <w:t xml:space="preserve"> c</w:t>
            </w:r>
            <w:r w:rsidR="007E5E3F">
              <w:rPr>
                <w:rFonts w:ascii="Calibri" w:eastAsia="Times New Roman" w:hAnsi="Calibri" w:cs="Calibri"/>
                <w:color w:val="000000"/>
                <w:sz w:val="24"/>
                <w:szCs w:val="24"/>
                <w:lang w:val="en-GB" w:eastAsia="en-GB"/>
              </w:rPr>
              <w:t xml:space="preserve">heck for </w:t>
            </w:r>
            <w:r w:rsidR="00B547A8">
              <w:rPr>
                <w:rFonts w:ascii="Calibri" w:eastAsia="Times New Roman" w:hAnsi="Calibri" w:cs="Calibri"/>
                <w:color w:val="000000"/>
                <w:sz w:val="24"/>
                <w:szCs w:val="24"/>
                <w:lang w:val="en-GB" w:eastAsia="en-GB"/>
              </w:rPr>
              <w:t>translations, originality and legibility (</w:t>
            </w:r>
            <w:r w:rsidR="007E5E3F">
              <w:rPr>
                <w:rFonts w:ascii="Calibri" w:eastAsia="Times New Roman" w:hAnsi="Calibri" w:cs="Calibri"/>
                <w:color w:val="000000"/>
                <w:sz w:val="24"/>
                <w:szCs w:val="24"/>
                <w:lang w:val="en-GB" w:eastAsia="en-GB"/>
              </w:rPr>
              <w:t>T, O and L in RUTOLA)</w:t>
            </w:r>
            <w:r w:rsidR="00EB27EA">
              <w:rPr>
                <w:rFonts w:ascii="Calibri" w:eastAsia="Times New Roman" w:hAnsi="Calibri" w:cs="Calibri"/>
                <w:color w:val="000000"/>
                <w:sz w:val="24"/>
                <w:szCs w:val="24"/>
                <w:lang w:val="en-GB" w:eastAsia="en-GB"/>
              </w:rPr>
              <w:t xml:space="preserve">, must be performed </w:t>
            </w:r>
            <w:r w:rsidRPr="008B3D85">
              <w:rPr>
                <w:rFonts w:ascii="Calibri" w:eastAsia="Times New Roman" w:hAnsi="Calibri" w:cs="Calibri"/>
                <w:color w:val="000000"/>
                <w:sz w:val="24"/>
                <w:szCs w:val="24"/>
                <w:lang w:val="en-GB" w:eastAsia="en-GB"/>
              </w:rPr>
              <w:t xml:space="preserve">by the document owner upon </w:t>
            </w:r>
            <w:r w:rsidR="007E5E3F" w:rsidRPr="008B3D85">
              <w:rPr>
                <w:rFonts w:ascii="Calibri" w:eastAsia="Times New Roman" w:hAnsi="Calibri" w:cs="Calibri"/>
                <w:color w:val="000000"/>
                <w:sz w:val="24"/>
                <w:szCs w:val="24"/>
                <w:lang w:val="en-GB" w:eastAsia="en-GB"/>
              </w:rPr>
              <w:t>receipt</w:t>
            </w:r>
            <w:r w:rsidRPr="008B3D85">
              <w:rPr>
                <w:rFonts w:ascii="Calibri" w:eastAsia="Times New Roman" w:hAnsi="Calibri" w:cs="Calibri"/>
                <w:color w:val="000000"/>
                <w:sz w:val="24"/>
                <w:szCs w:val="24"/>
                <w:lang w:val="en-GB" w:eastAsia="en-GB"/>
              </w:rPr>
              <w:t xml:space="preserve"> of the document. This is only part of RUTOLA. </w:t>
            </w:r>
            <w:r w:rsidRPr="008B3D85">
              <w:rPr>
                <w:rFonts w:ascii="Calibri" w:eastAsia="Times New Roman" w:hAnsi="Calibri" w:cs="Calibri"/>
                <w:color w:val="000000"/>
                <w:sz w:val="24"/>
                <w:szCs w:val="24"/>
                <w:lang w:val="en-GB" w:eastAsia="en-GB"/>
              </w:rPr>
              <w:br/>
            </w:r>
            <w:r w:rsidR="00B547A8">
              <w:rPr>
                <w:rFonts w:ascii="Calibri" w:eastAsia="Times New Roman" w:hAnsi="Calibri" w:cs="Calibri"/>
                <w:color w:val="000000"/>
                <w:sz w:val="24"/>
                <w:szCs w:val="24"/>
                <w:lang w:val="en-GB" w:eastAsia="en-GB"/>
              </w:rPr>
              <w:t>TMF</w:t>
            </w:r>
            <w:r w:rsidR="007E5E3F">
              <w:rPr>
                <w:rFonts w:ascii="Calibri" w:eastAsia="Times New Roman" w:hAnsi="Calibri" w:cs="Calibri"/>
                <w:color w:val="000000"/>
                <w:sz w:val="24"/>
                <w:szCs w:val="24"/>
                <w:lang w:val="en-GB" w:eastAsia="en-GB"/>
              </w:rPr>
              <w:t xml:space="preserve"> QC </w:t>
            </w:r>
            <w:r w:rsidR="00B547A8">
              <w:rPr>
                <w:rFonts w:ascii="Calibri" w:eastAsia="Times New Roman" w:hAnsi="Calibri" w:cs="Calibri"/>
                <w:color w:val="000000"/>
                <w:sz w:val="24"/>
                <w:szCs w:val="24"/>
                <w:lang w:val="en-GB" w:eastAsia="en-GB"/>
              </w:rPr>
              <w:t xml:space="preserve">must </w:t>
            </w:r>
            <w:r w:rsidR="007E5E3F">
              <w:rPr>
                <w:rFonts w:ascii="Calibri" w:eastAsia="Times New Roman" w:hAnsi="Calibri" w:cs="Calibri"/>
                <w:color w:val="000000"/>
                <w:sz w:val="24"/>
                <w:szCs w:val="24"/>
                <w:lang w:val="en-GB" w:eastAsia="en-GB"/>
              </w:rPr>
              <w:t>be a two-</w:t>
            </w:r>
            <w:r w:rsidRPr="008B3D85">
              <w:rPr>
                <w:rFonts w:ascii="Calibri" w:eastAsia="Times New Roman" w:hAnsi="Calibri" w:cs="Calibri"/>
                <w:color w:val="000000"/>
                <w:sz w:val="24"/>
                <w:szCs w:val="24"/>
                <w:lang w:val="en-GB" w:eastAsia="en-GB"/>
              </w:rPr>
              <w:t>step activity. One for the single TMF where there is a check for completeness and no d</w:t>
            </w:r>
            <w:r w:rsidR="007E5E3F">
              <w:rPr>
                <w:rFonts w:ascii="Calibri" w:eastAsia="Times New Roman" w:hAnsi="Calibri" w:cs="Calibri"/>
                <w:color w:val="000000"/>
                <w:sz w:val="24"/>
                <w:szCs w:val="24"/>
                <w:lang w:val="en-GB" w:eastAsia="en-GB"/>
              </w:rPr>
              <w:t>uplicates (</w:t>
            </w:r>
            <w:r w:rsidR="00B547A8">
              <w:rPr>
                <w:rFonts w:ascii="Calibri" w:eastAsia="Times New Roman" w:hAnsi="Calibri" w:cs="Calibri"/>
                <w:color w:val="000000"/>
                <w:sz w:val="24"/>
                <w:szCs w:val="24"/>
                <w:lang w:val="en-GB" w:eastAsia="en-GB"/>
              </w:rPr>
              <w:t xml:space="preserve">unique and applicable - </w:t>
            </w:r>
            <w:r w:rsidR="007E5E3F">
              <w:rPr>
                <w:rFonts w:ascii="Calibri" w:eastAsia="Times New Roman" w:hAnsi="Calibri" w:cs="Calibri"/>
                <w:color w:val="000000"/>
                <w:sz w:val="24"/>
                <w:szCs w:val="24"/>
                <w:lang w:val="en-GB" w:eastAsia="en-GB"/>
              </w:rPr>
              <w:t>U and A in RUTOLA</w:t>
            </w:r>
            <w:r w:rsidR="00EB27EA">
              <w:rPr>
                <w:rFonts w:ascii="Calibri" w:eastAsia="Times New Roman" w:hAnsi="Calibri" w:cs="Calibri"/>
                <w:color w:val="000000"/>
                <w:sz w:val="24"/>
                <w:szCs w:val="24"/>
                <w:lang w:val="en-GB" w:eastAsia="en-GB"/>
              </w:rPr>
              <w:t>); and</w:t>
            </w:r>
            <w:r w:rsidR="007E5E3F">
              <w:rPr>
                <w:rFonts w:ascii="Calibri" w:eastAsia="Times New Roman" w:hAnsi="Calibri" w:cs="Calibri"/>
                <w:color w:val="000000"/>
                <w:sz w:val="24"/>
                <w:szCs w:val="24"/>
                <w:lang w:val="en-GB" w:eastAsia="en-GB"/>
              </w:rPr>
              <w:t xml:space="preserve"> </w:t>
            </w:r>
            <w:r w:rsidR="00EB27EA">
              <w:rPr>
                <w:rFonts w:ascii="Calibri" w:eastAsia="Times New Roman" w:hAnsi="Calibri" w:cs="Calibri"/>
                <w:color w:val="000000"/>
                <w:sz w:val="24"/>
                <w:szCs w:val="24"/>
                <w:lang w:val="en-GB" w:eastAsia="en-GB"/>
              </w:rPr>
              <w:t xml:space="preserve">the second </w:t>
            </w:r>
            <w:r w:rsidR="007E5E3F">
              <w:rPr>
                <w:rFonts w:ascii="Calibri" w:eastAsia="Times New Roman" w:hAnsi="Calibri" w:cs="Calibri"/>
                <w:color w:val="000000"/>
                <w:sz w:val="24"/>
                <w:szCs w:val="24"/>
                <w:lang w:val="en-GB" w:eastAsia="en-GB"/>
              </w:rPr>
              <w:t>for TMF a</w:t>
            </w:r>
            <w:r w:rsidRPr="008B3D85">
              <w:rPr>
                <w:rFonts w:ascii="Calibri" w:eastAsia="Times New Roman" w:hAnsi="Calibri" w:cs="Calibri"/>
                <w:color w:val="000000"/>
                <w:sz w:val="24"/>
                <w:szCs w:val="24"/>
                <w:lang w:val="en-GB" w:eastAsia="en-GB"/>
              </w:rPr>
              <w:t>cross trials where there is a risk based approach checking R (</w:t>
            </w:r>
            <w:r w:rsidR="00692022">
              <w:rPr>
                <w:rFonts w:ascii="Calibri" w:eastAsia="Times New Roman" w:hAnsi="Calibri" w:cs="Calibri"/>
                <w:color w:val="000000"/>
                <w:sz w:val="24"/>
                <w:szCs w:val="24"/>
                <w:lang w:val="en-GB" w:eastAsia="en-GB"/>
              </w:rPr>
              <w:t xml:space="preserve">retrievable, </w:t>
            </w:r>
            <w:r w:rsidRPr="008B3D85">
              <w:rPr>
                <w:rFonts w:ascii="Calibri" w:eastAsia="Times New Roman" w:hAnsi="Calibri" w:cs="Calibri"/>
                <w:color w:val="000000"/>
                <w:sz w:val="24"/>
                <w:szCs w:val="24"/>
                <w:lang w:val="en-GB" w:eastAsia="en-GB"/>
              </w:rPr>
              <w:t xml:space="preserve">in </w:t>
            </w:r>
            <w:r w:rsidR="007E5E3F">
              <w:rPr>
                <w:rFonts w:ascii="Calibri" w:eastAsia="Times New Roman" w:hAnsi="Calibri" w:cs="Calibri"/>
                <w:color w:val="000000"/>
                <w:sz w:val="24"/>
                <w:szCs w:val="24"/>
                <w:lang w:val="en-GB" w:eastAsia="en-GB"/>
              </w:rPr>
              <w:t>RUTOLA</w:t>
            </w:r>
            <w:r w:rsidRPr="008B3D85">
              <w:rPr>
                <w:rFonts w:ascii="Calibri" w:eastAsia="Times New Roman" w:hAnsi="Calibri" w:cs="Calibri"/>
                <w:color w:val="000000"/>
                <w:sz w:val="24"/>
                <w:szCs w:val="24"/>
                <w:lang w:val="en-GB" w:eastAsia="en-GB"/>
              </w:rPr>
              <w:t>) and filing tim</w:t>
            </w:r>
            <w:r w:rsidR="007E5E3F">
              <w:rPr>
                <w:rFonts w:ascii="Calibri" w:eastAsia="Times New Roman" w:hAnsi="Calibri" w:cs="Calibri"/>
                <w:color w:val="000000"/>
                <w:sz w:val="24"/>
                <w:szCs w:val="24"/>
                <w:lang w:val="en-GB" w:eastAsia="en-GB"/>
              </w:rPr>
              <w:t>e</w:t>
            </w:r>
            <w:r w:rsidRPr="008B3D85">
              <w:rPr>
                <w:rFonts w:ascii="Calibri" w:eastAsia="Times New Roman" w:hAnsi="Calibri" w:cs="Calibri"/>
                <w:color w:val="000000"/>
                <w:sz w:val="24"/>
                <w:szCs w:val="24"/>
                <w:lang w:val="en-GB" w:eastAsia="en-GB"/>
              </w:rPr>
              <w:t>liness.</w:t>
            </w:r>
          </w:p>
        </w:tc>
      </w:tr>
    </w:tbl>
    <w:p w14:paraId="22D90252" w14:textId="77777777" w:rsidR="007E5E3F" w:rsidRDefault="007E5E3F">
      <w:r>
        <w:lastRenderedPageBreak/>
        <w:br w:type="page"/>
      </w:r>
    </w:p>
    <w:tbl>
      <w:tblPr>
        <w:tblStyle w:val="TableGrid"/>
        <w:tblW w:w="0" w:type="auto"/>
        <w:tblLook w:val="04A0" w:firstRow="1" w:lastRow="0" w:firstColumn="1" w:lastColumn="0" w:noHBand="0" w:noVBand="1"/>
      </w:tblPr>
      <w:tblGrid>
        <w:gridCol w:w="1980"/>
        <w:gridCol w:w="3118"/>
        <w:gridCol w:w="3261"/>
        <w:gridCol w:w="4591"/>
      </w:tblGrid>
      <w:tr w:rsidR="007E5E3F" w:rsidRPr="008B3D85" w14:paraId="5520E016" w14:textId="77777777" w:rsidTr="00810FDA">
        <w:trPr>
          <w:tblHeader/>
        </w:trPr>
        <w:tc>
          <w:tcPr>
            <w:tcW w:w="1980" w:type="dxa"/>
            <w:shd w:val="clear" w:color="auto" w:fill="B8CCE4" w:themeFill="accent1" w:themeFillTint="66"/>
          </w:tcPr>
          <w:p w14:paraId="7C47FE81" w14:textId="77777777" w:rsidR="007E5E3F" w:rsidRPr="008B3D85" w:rsidRDefault="007E5E3F" w:rsidP="00810FDA">
            <w:pPr>
              <w:rPr>
                <w:b/>
              </w:rPr>
            </w:pPr>
            <w:r w:rsidRPr="008B3D85">
              <w:rPr>
                <w:b/>
              </w:rPr>
              <w:lastRenderedPageBreak/>
              <w:t>Quality Considerations</w:t>
            </w:r>
          </w:p>
        </w:tc>
        <w:tc>
          <w:tcPr>
            <w:tcW w:w="3118" w:type="dxa"/>
            <w:shd w:val="clear" w:color="auto" w:fill="B8CCE4" w:themeFill="accent1" w:themeFillTint="66"/>
          </w:tcPr>
          <w:p w14:paraId="70FB936C" w14:textId="77777777" w:rsidR="007E5E3F" w:rsidRPr="008B3D85" w:rsidRDefault="007E5E3F" w:rsidP="00810FDA">
            <w:pPr>
              <w:rPr>
                <w:b/>
              </w:rPr>
            </w:pPr>
            <w:r w:rsidRPr="008B3D85">
              <w:rPr>
                <w:b/>
              </w:rPr>
              <w:t>Document QC</w:t>
            </w:r>
          </w:p>
        </w:tc>
        <w:tc>
          <w:tcPr>
            <w:tcW w:w="3261" w:type="dxa"/>
            <w:shd w:val="clear" w:color="auto" w:fill="B8CCE4" w:themeFill="accent1" w:themeFillTint="66"/>
          </w:tcPr>
          <w:p w14:paraId="7E537A1C" w14:textId="77777777" w:rsidR="007E5E3F" w:rsidRPr="008B3D85" w:rsidRDefault="007E5E3F" w:rsidP="00810FDA">
            <w:pPr>
              <w:rPr>
                <w:b/>
              </w:rPr>
            </w:pPr>
            <w:r w:rsidRPr="008B3D85">
              <w:rPr>
                <w:b/>
              </w:rPr>
              <w:t>TMF QC</w:t>
            </w:r>
          </w:p>
        </w:tc>
        <w:tc>
          <w:tcPr>
            <w:tcW w:w="4591" w:type="dxa"/>
            <w:shd w:val="clear" w:color="auto" w:fill="B8CCE4" w:themeFill="accent1" w:themeFillTint="66"/>
          </w:tcPr>
          <w:p w14:paraId="63808951" w14:textId="77777777" w:rsidR="007E5E3F" w:rsidRPr="008B3D85" w:rsidRDefault="007E5E3F" w:rsidP="00810FDA">
            <w:pPr>
              <w:rPr>
                <w:b/>
              </w:rPr>
            </w:pPr>
            <w:r w:rsidRPr="008B3D85">
              <w:rPr>
                <w:b/>
              </w:rPr>
              <w:t>Comments</w:t>
            </w:r>
          </w:p>
        </w:tc>
      </w:tr>
      <w:tr w:rsidR="008B3D85" w14:paraId="09BE445B" w14:textId="77777777" w:rsidTr="007E5E3F">
        <w:tc>
          <w:tcPr>
            <w:tcW w:w="1980" w:type="dxa"/>
          </w:tcPr>
          <w:p w14:paraId="1195882B" w14:textId="24D5382E" w:rsidR="008B3D85" w:rsidRDefault="008B3D85" w:rsidP="008B3D85">
            <w:r w:rsidRPr="008B3D85">
              <w:rPr>
                <w:rFonts w:ascii="Calibri" w:eastAsia="Times New Roman" w:hAnsi="Calibri" w:cs="Calibri"/>
                <w:color w:val="000000"/>
                <w:sz w:val="24"/>
                <w:szCs w:val="24"/>
                <w:lang w:val="en-GB" w:eastAsia="en-GB"/>
              </w:rPr>
              <w:t>Oversight QC</w:t>
            </w:r>
          </w:p>
        </w:tc>
        <w:tc>
          <w:tcPr>
            <w:tcW w:w="3118" w:type="dxa"/>
          </w:tcPr>
          <w:p w14:paraId="30958CCC" w14:textId="12F85810" w:rsidR="008B3D85" w:rsidRDefault="008B3D85" w:rsidP="008B3D85">
            <w:r w:rsidRPr="008B3D85">
              <w:rPr>
                <w:rFonts w:ascii="Calibri" w:eastAsia="Times New Roman" w:hAnsi="Calibri" w:cs="Calibri"/>
                <w:color w:val="000000"/>
                <w:sz w:val="24"/>
                <w:szCs w:val="24"/>
                <w:lang w:val="en-GB" w:eastAsia="en-GB"/>
              </w:rPr>
              <w:t> </w:t>
            </w:r>
          </w:p>
        </w:tc>
        <w:tc>
          <w:tcPr>
            <w:tcW w:w="3261" w:type="dxa"/>
          </w:tcPr>
          <w:p w14:paraId="4C07A371" w14:textId="77777777" w:rsidR="00692022" w:rsidRDefault="00692022" w:rsidP="008B3D85">
            <w:pPr>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 xml:space="preserve">Must confirm the following: </w:t>
            </w:r>
          </w:p>
          <w:p w14:paraId="74474A45" w14:textId="1D511E64" w:rsidR="008B3D85" w:rsidRDefault="008B3D85" w:rsidP="008B3D85">
            <w:r w:rsidRPr="008B3D85">
              <w:rPr>
                <w:rFonts w:ascii="Calibri" w:eastAsia="Times New Roman" w:hAnsi="Calibri" w:cs="Calibri"/>
                <w:color w:val="000000"/>
                <w:sz w:val="24"/>
                <w:szCs w:val="24"/>
                <w:lang w:val="en-GB" w:eastAsia="en-GB"/>
              </w:rPr>
              <w:t>Sponsor oversight of the CRO/vendors</w:t>
            </w:r>
            <w:r w:rsidRPr="008B3D85">
              <w:rPr>
                <w:rFonts w:ascii="Calibri" w:eastAsia="Times New Roman" w:hAnsi="Calibri" w:cs="Calibri"/>
                <w:color w:val="000000"/>
                <w:sz w:val="24"/>
                <w:szCs w:val="24"/>
                <w:lang w:val="en-GB" w:eastAsia="en-GB"/>
              </w:rPr>
              <w:br/>
              <w:t>Written proof of QC from the CRO (in the contract)</w:t>
            </w:r>
          </w:p>
        </w:tc>
        <w:tc>
          <w:tcPr>
            <w:tcW w:w="4591" w:type="dxa"/>
          </w:tcPr>
          <w:p w14:paraId="6DF922F0" w14:textId="77777777" w:rsidR="008B3D85" w:rsidRDefault="008B3D85" w:rsidP="008B3D85"/>
        </w:tc>
      </w:tr>
      <w:tr w:rsidR="008B3D85" w14:paraId="047EF13B" w14:textId="77777777" w:rsidTr="007E5E3F">
        <w:tc>
          <w:tcPr>
            <w:tcW w:w="1980" w:type="dxa"/>
          </w:tcPr>
          <w:p w14:paraId="77A35D94" w14:textId="01C48CFC" w:rsidR="008B3D85" w:rsidRDefault="008B3D85" w:rsidP="007E5E3F">
            <w:r w:rsidRPr="008B3D85">
              <w:rPr>
                <w:rFonts w:ascii="Calibri" w:eastAsia="Times New Roman" w:hAnsi="Calibri" w:cs="Calibri"/>
                <w:color w:val="000000"/>
                <w:sz w:val="24"/>
                <w:szCs w:val="24"/>
                <w:lang w:val="en-GB" w:eastAsia="en-GB"/>
              </w:rPr>
              <w:t xml:space="preserve">List of TMF Repositories </w:t>
            </w:r>
          </w:p>
        </w:tc>
        <w:tc>
          <w:tcPr>
            <w:tcW w:w="3118" w:type="dxa"/>
          </w:tcPr>
          <w:p w14:paraId="5149E642" w14:textId="6C615F9C" w:rsidR="008B3D85" w:rsidRDefault="008B3D85" w:rsidP="007E5E3F">
            <w:r w:rsidRPr="008B3D85">
              <w:rPr>
                <w:rFonts w:ascii="Calibri" w:eastAsia="Times New Roman" w:hAnsi="Calibri" w:cs="Calibri"/>
                <w:color w:val="000000"/>
                <w:sz w:val="24"/>
                <w:szCs w:val="24"/>
                <w:lang w:val="en-GB" w:eastAsia="en-GB"/>
              </w:rPr>
              <w:t>Document (i.e. artifact) location of each document type (may be an appendix to the TMF Plan).</w:t>
            </w:r>
            <w:r w:rsidRPr="008B3D85">
              <w:rPr>
                <w:rFonts w:ascii="Calibri" w:eastAsia="Times New Roman" w:hAnsi="Calibri" w:cs="Calibri"/>
                <w:color w:val="000000"/>
                <w:sz w:val="24"/>
                <w:szCs w:val="24"/>
                <w:lang w:val="en-GB" w:eastAsia="en-GB"/>
              </w:rPr>
              <w:br/>
              <w:t>Document (i.e. artifact) owner (may be an appendix to the TMF Plan)</w:t>
            </w:r>
          </w:p>
        </w:tc>
        <w:tc>
          <w:tcPr>
            <w:tcW w:w="3261" w:type="dxa"/>
          </w:tcPr>
          <w:p w14:paraId="1B13569C" w14:textId="6E9DC920" w:rsidR="008B3D85" w:rsidRDefault="008B3D85" w:rsidP="007E5E3F">
            <w:r w:rsidRPr="008B3D85">
              <w:rPr>
                <w:rFonts w:ascii="Calibri" w:eastAsia="Times New Roman" w:hAnsi="Calibri" w:cs="Calibri"/>
                <w:color w:val="000000"/>
                <w:sz w:val="24"/>
                <w:szCs w:val="24"/>
                <w:lang w:val="en-GB" w:eastAsia="en-GB"/>
              </w:rPr>
              <w:t> </w:t>
            </w:r>
          </w:p>
        </w:tc>
        <w:tc>
          <w:tcPr>
            <w:tcW w:w="4591" w:type="dxa"/>
          </w:tcPr>
          <w:p w14:paraId="4FEE4FF9" w14:textId="79757768" w:rsidR="008B3D85" w:rsidRDefault="008B3D85" w:rsidP="00141163">
            <w:r w:rsidRPr="008B3D85">
              <w:rPr>
                <w:rFonts w:ascii="Calibri" w:eastAsia="Times New Roman" w:hAnsi="Calibri" w:cs="Calibri"/>
                <w:color w:val="000000"/>
                <w:sz w:val="24"/>
                <w:szCs w:val="24"/>
                <w:lang w:val="en-GB" w:eastAsia="en-GB"/>
              </w:rPr>
              <w:t xml:space="preserve">All of the TMF documents may not reside in the same location.  </w:t>
            </w:r>
            <w:r w:rsidR="00141163">
              <w:rPr>
                <w:rFonts w:ascii="Calibri" w:eastAsia="Times New Roman" w:hAnsi="Calibri" w:cs="Calibri"/>
                <w:color w:val="000000"/>
                <w:sz w:val="24"/>
                <w:szCs w:val="24"/>
                <w:lang w:val="en-GB" w:eastAsia="en-GB"/>
              </w:rPr>
              <w:t xml:space="preserve">It </w:t>
            </w:r>
            <w:r w:rsidR="00692022">
              <w:rPr>
                <w:rFonts w:ascii="Calibri" w:eastAsia="Times New Roman" w:hAnsi="Calibri" w:cs="Calibri"/>
                <w:color w:val="000000"/>
                <w:sz w:val="24"/>
                <w:szCs w:val="24"/>
                <w:lang w:val="en-GB" w:eastAsia="en-GB"/>
              </w:rPr>
              <w:t>is i</w:t>
            </w:r>
            <w:r w:rsidRPr="008B3D85">
              <w:rPr>
                <w:rFonts w:ascii="Calibri" w:eastAsia="Times New Roman" w:hAnsi="Calibri" w:cs="Calibri"/>
                <w:color w:val="000000"/>
                <w:sz w:val="24"/>
                <w:szCs w:val="24"/>
                <w:lang w:val="en-GB" w:eastAsia="en-GB"/>
              </w:rPr>
              <w:t xml:space="preserve">mportant to </w:t>
            </w:r>
            <w:r w:rsidR="00692022">
              <w:rPr>
                <w:rFonts w:ascii="Calibri" w:eastAsia="Times New Roman" w:hAnsi="Calibri" w:cs="Calibri"/>
                <w:color w:val="000000"/>
                <w:sz w:val="24"/>
                <w:szCs w:val="24"/>
                <w:lang w:val="en-GB" w:eastAsia="en-GB"/>
              </w:rPr>
              <w:t>confirm</w:t>
            </w:r>
            <w:r w:rsidR="00692022" w:rsidRPr="008B3D85">
              <w:rPr>
                <w:rFonts w:ascii="Calibri" w:eastAsia="Times New Roman" w:hAnsi="Calibri" w:cs="Calibri"/>
                <w:color w:val="000000"/>
                <w:sz w:val="24"/>
                <w:szCs w:val="24"/>
                <w:lang w:val="en-GB" w:eastAsia="en-GB"/>
              </w:rPr>
              <w:t xml:space="preserve"> </w:t>
            </w:r>
            <w:r w:rsidRPr="008B3D85">
              <w:rPr>
                <w:rFonts w:ascii="Calibri" w:eastAsia="Times New Roman" w:hAnsi="Calibri" w:cs="Calibri"/>
                <w:color w:val="000000"/>
                <w:sz w:val="24"/>
                <w:szCs w:val="24"/>
                <w:lang w:val="en-GB" w:eastAsia="en-GB"/>
              </w:rPr>
              <w:t xml:space="preserve">document location </w:t>
            </w:r>
            <w:r w:rsidR="00692022">
              <w:rPr>
                <w:rFonts w:ascii="Calibri" w:eastAsia="Times New Roman" w:hAnsi="Calibri" w:cs="Calibri"/>
                <w:color w:val="000000"/>
                <w:sz w:val="24"/>
                <w:szCs w:val="24"/>
                <w:lang w:val="en-GB" w:eastAsia="en-GB"/>
              </w:rPr>
              <w:t xml:space="preserve">as </w:t>
            </w:r>
            <w:r w:rsidRPr="008B3D85">
              <w:rPr>
                <w:rFonts w:ascii="Calibri" w:eastAsia="Times New Roman" w:hAnsi="Calibri" w:cs="Calibri"/>
                <w:color w:val="000000"/>
                <w:sz w:val="24"/>
                <w:szCs w:val="24"/>
                <w:lang w:val="en-GB" w:eastAsia="en-GB"/>
              </w:rPr>
              <w:t>this</w:t>
            </w:r>
            <w:r w:rsidR="00692022">
              <w:rPr>
                <w:rFonts w:ascii="Calibri" w:eastAsia="Times New Roman" w:hAnsi="Calibri" w:cs="Calibri"/>
                <w:color w:val="000000"/>
                <w:sz w:val="24"/>
                <w:szCs w:val="24"/>
                <w:lang w:val="en-GB" w:eastAsia="en-GB"/>
              </w:rPr>
              <w:t xml:space="preserve"> positively</w:t>
            </w:r>
            <w:r w:rsidR="00141163">
              <w:rPr>
                <w:rFonts w:ascii="Calibri" w:eastAsia="Times New Roman" w:hAnsi="Calibri" w:cs="Calibri"/>
                <w:color w:val="000000"/>
                <w:sz w:val="24"/>
                <w:szCs w:val="24"/>
                <w:lang w:val="en-GB" w:eastAsia="en-GB"/>
              </w:rPr>
              <w:t xml:space="preserve"> impacts </w:t>
            </w:r>
            <w:r w:rsidRPr="008B3D85">
              <w:rPr>
                <w:rFonts w:ascii="Calibri" w:eastAsia="Times New Roman" w:hAnsi="Calibri" w:cs="Calibri"/>
                <w:color w:val="000000"/>
                <w:sz w:val="24"/>
                <w:szCs w:val="24"/>
                <w:lang w:val="en-GB" w:eastAsia="en-GB"/>
              </w:rPr>
              <w:t>TMF quality.</w:t>
            </w:r>
            <w:r w:rsidR="00285092">
              <w:rPr>
                <w:rFonts w:ascii="Calibri" w:eastAsia="Times New Roman" w:hAnsi="Calibri" w:cs="Calibri"/>
                <w:color w:val="000000"/>
                <w:sz w:val="24"/>
                <w:szCs w:val="24"/>
                <w:lang w:val="en-GB" w:eastAsia="en-GB"/>
              </w:rPr>
              <w:t xml:space="preserve"> Document location </w:t>
            </w:r>
            <w:r w:rsidR="00141163">
              <w:rPr>
                <w:rFonts w:ascii="Calibri" w:eastAsia="Times New Roman" w:hAnsi="Calibri" w:cs="Calibri"/>
                <w:color w:val="000000"/>
                <w:sz w:val="24"/>
                <w:szCs w:val="24"/>
                <w:lang w:val="en-GB" w:eastAsia="en-GB"/>
              </w:rPr>
              <w:t>should</w:t>
            </w:r>
            <w:r w:rsidR="00285092">
              <w:rPr>
                <w:rFonts w:ascii="Calibri" w:eastAsia="Times New Roman" w:hAnsi="Calibri" w:cs="Calibri"/>
                <w:color w:val="000000"/>
                <w:sz w:val="24"/>
                <w:szCs w:val="24"/>
                <w:lang w:val="en-GB" w:eastAsia="en-GB"/>
              </w:rPr>
              <w:t xml:space="preserve"> be confirmed as part of the TMF Plan, in an aforementioned appendix.</w:t>
            </w:r>
          </w:p>
        </w:tc>
      </w:tr>
    </w:tbl>
    <w:p w14:paraId="11A516F6" w14:textId="0FF356AC" w:rsidR="008B3D85" w:rsidRDefault="008B3D85" w:rsidP="008F3782">
      <w:pPr>
        <w:sectPr w:rsidR="008B3D85" w:rsidSect="008B3D85">
          <w:pgSz w:w="15840" w:h="12240" w:orient="landscape"/>
          <w:pgMar w:top="1440" w:right="1440" w:bottom="1440" w:left="1440" w:header="720" w:footer="720" w:gutter="0"/>
          <w:cols w:space="720"/>
          <w:titlePg/>
          <w:docGrid w:linePitch="360"/>
        </w:sectPr>
      </w:pPr>
    </w:p>
    <w:p w14:paraId="58B566A0" w14:textId="1E378802" w:rsidR="008F3782" w:rsidRDefault="008F3782" w:rsidP="008F3782">
      <w:pPr>
        <w:pStyle w:val="Heading1"/>
      </w:pPr>
      <w:bookmarkStart w:id="4" w:name="_Toc471799004"/>
      <w:r>
        <w:lastRenderedPageBreak/>
        <w:t>Tools</w:t>
      </w:r>
      <w:bookmarkEnd w:id="4"/>
    </w:p>
    <w:p w14:paraId="53697384" w14:textId="5779FC60" w:rsidR="008F3782" w:rsidRDefault="008F3782" w:rsidP="008F3782"/>
    <w:p w14:paraId="0BE05B27" w14:textId="77777777" w:rsidR="008B3D85" w:rsidRPr="008B3D85" w:rsidRDefault="008B3D85" w:rsidP="008B3D85">
      <w:pPr>
        <w:pStyle w:val="ListParagraph"/>
        <w:numPr>
          <w:ilvl w:val="0"/>
          <w:numId w:val="31"/>
        </w:numPr>
        <w:rPr>
          <w:b/>
        </w:rPr>
      </w:pPr>
      <w:r w:rsidRPr="008B3D85">
        <w:rPr>
          <w:b/>
        </w:rPr>
        <w:t xml:space="preserve">TMF Reference Model: </w:t>
      </w:r>
    </w:p>
    <w:p w14:paraId="7DD3D227" w14:textId="17AE3D93" w:rsidR="008F3782" w:rsidRDefault="006126F9" w:rsidP="008B3D85">
      <w:pPr>
        <w:pStyle w:val="ListParagraph"/>
        <w:numPr>
          <w:ilvl w:val="1"/>
          <w:numId w:val="31"/>
        </w:numPr>
      </w:pPr>
      <w:r>
        <w:t>Ideally, is used in</w:t>
      </w:r>
      <w:r w:rsidR="008B3D85" w:rsidRPr="008B3D85">
        <w:t xml:space="preserve"> a modified version customized based on individual </w:t>
      </w:r>
      <w:r w:rsidR="00141163">
        <w:t xml:space="preserve">sponsor </w:t>
      </w:r>
      <w:r w:rsidR="008B3D85" w:rsidRPr="008B3D85">
        <w:t>needs.</w:t>
      </w:r>
    </w:p>
    <w:p w14:paraId="0665C9D5" w14:textId="77777777" w:rsidR="008B3D85" w:rsidRDefault="008B3D85" w:rsidP="008B3D85">
      <w:pPr>
        <w:ind w:left="719"/>
      </w:pPr>
    </w:p>
    <w:p w14:paraId="40F7E9C0" w14:textId="01B44E30" w:rsidR="008B3D85" w:rsidRPr="008B3D85" w:rsidRDefault="008B3D85" w:rsidP="008B3D85">
      <w:pPr>
        <w:pStyle w:val="ListParagraph"/>
        <w:numPr>
          <w:ilvl w:val="0"/>
          <w:numId w:val="31"/>
        </w:numPr>
        <w:rPr>
          <w:b/>
        </w:rPr>
      </w:pPr>
      <w:r w:rsidRPr="008B3D85">
        <w:rPr>
          <w:b/>
        </w:rPr>
        <w:t xml:space="preserve">TMF Management Plan: </w:t>
      </w:r>
    </w:p>
    <w:p w14:paraId="0056F972" w14:textId="77777777" w:rsidR="008B3D85" w:rsidRDefault="008B3D85" w:rsidP="008B3D85">
      <w:pPr>
        <w:pStyle w:val="ListParagraph"/>
        <w:numPr>
          <w:ilvl w:val="1"/>
          <w:numId w:val="31"/>
        </w:numPr>
      </w:pPr>
      <w:r>
        <w:t xml:space="preserve">May include TMF Master List (i.e. TMF Specifications) or TMF Table of Contents (TOC).  </w:t>
      </w:r>
    </w:p>
    <w:p w14:paraId="23AC29D0" w14:textId="37BEAB68" w:rsidR="008B3D85" w:rsidRDefault="008B3D85" w:rsidP="008B3D85">
      <w:pPr>
        <w:pStyle w:val="ListParagraph"/>
        <w:numPr>
          <w:ilvl w:val="1"/>
          <w:numId w:val="31"/>
        </w:numPr>
      </w:pPr>
      <w:r>
        <w:t>Specifically define</w:t>
      </w:r>
      <w:r w:rsidR="006126F9">
        <w:t>s</w:t>
      </w:r>
      <w:r>
        <w:t xml:space="preserve"> which functional line is responsible for which sections of the TMF. This plan may also include the frequency of the TMF review</w:t>
      </w:r>
      <w:r w:rsidR="00B547A8">
        <w:t xml:space="preserve">.  </w:t>
      </w:r>
    </w:p>
    <w:p w14:paraId="2C5ABAF4" w14:textId="2F7B8B8E" w:rsidR="006126F9" w:rsidRDefault="008B3D85" w:rsidP="00B547A8">
      <w:pPr>
        <w:pStyle w:val="ListParagraph"/>
        <w:numPr>
          <w:ilvl w:val="1"/>
          <w:numId w:val="31"/>
        </w:numPr>
      </w:pPr>
      <w:r>
        <w:t xml:space="preserve">TMF Master List may also include a link or reference to the Standard Operating Procedures where each TMF document is described. The TMF Master List may also include an indication of when each document is expected during trial conduct </w:t>
      </w:r>
      <w:r w:rsidR="006126F9">
        <w:t>(</w:t>
      </w:r>
      <w:r>
        <w:t>i.e. prior first site initiation, FPFV, LPFV, DBL, study report or other relevant milestones as relevant per company.</w:t>
      </w:r>
      <w:r w:rsidR="006126F9">
        <w:t>)</w:t>
      </w:r>
      <w:r w:rsidR="006126F9" w:rsidRPr="006126F9">
        <w:t>.</w:t>
      </w:r>
    </w:p>
    <w:p w14:paraId="38F2164E" w14:textId="77777777" w:rsidR="008B3D85" w:rsidRDefault="008B3D85" w:rsidP="008B3D85">
      <w:pPr>
        <w:ind w:left="720"/>
      </w:pPr>
    </w:p>
    <w:p w14:paraId="26901A17" w14:textId="0AB740E5" w:rsidR="008B3D85" w:rsidRPr="008B3D85" w:rsidRDefault="008B3D85" w:rsidP="008B3D85">
      <w:pPr>
        <w:pStyle w:val="ListParagraph"/>
        <w:numPr>
          <w:ilvl w:val="0"/>
          <w:numId w:val="31"/>
        </w:numPr>
        <w:rPr>
          <w:b/>
        </w:rPr>
      </w:pPr>
      <w:r w:rsidRPr="008B3D85">
        <w:rPr>
          <w:b/>
        </w:rPr>
        <w:t>Corrective Action Plan:</w:t>
      </w:r>
    </w:p>
    <w:p w14:paraId="33414C16" w14:textId="2AA209A6" w:rsidR="008B3D85" w:rsidRDefault="008B3D85" w:rsidP="008B3D85">
      <w:pPr>
        <w:pStyle w:val="ListParagraph"/>
        <w:numPr>
          <w:ilvl w:val="1"/>
          <w:numId w:val="31"/>
        </w:numPr>
      </w:pPr>
      <w:r w:rsidRPr="008B3D85">
        <w:t>If discrepancies are identified, there should be a documented way to correct the discrepancies (including timeline, method (i.e. documentation) and responsible party).</w:t>
      </w:r>
    </w:p>
    <w:p w14:paraId="2558F9D3" w14:textId="28FB30A4" w:rsidR="000328A2" w:rsidRDefault="000328A2" w:rsidP="000328A2"/>
    <w:p w14:paraId="4785DB65" w14:textId="1E4246F8" w:rsidR="000328A2" w:rsidRDefault="000328A2" w:rsidP="000328A2"/>
    <w:p w14:paraId="07D93E11" w14:textId="2FDC7B68" w:rsidR="000328A2" w:rsidRPr="000328A2" w:rsidRDefault="000328A2" w:rsidP="000328A2">
      <w:r w:rsidRPr="000328A2">
        <w:rPr>
          <w:b/>
        </w:rPr>
        <w:t>Summary</w:t>
      </w:r>
    </w:p>
    <w:p w14:paraId="342EBE62" w14:textId="06860034" w:rsidR="000328A2" w:rsidRPr="000328A2" w:rsidRDefault="000328A2" w:rsidP="000328A2">
      <w:r w:rsidRPr="000328A2">
        <w:t>In October 2016, the TMF RM QG</w:t>
      </w:r>
      <w:r w:rsidR="00141163">
        <w:t xml:space="preserve"> defined TMF Quality as two processes</w:t>
      </w:r>
      <w:r w:rsidRPr="000328A2">
        <w:t>, including both document QC and TMF QC, and delivered clear, realistic instructions to ensure TMF quality is attainable for any and every clinical trial.</w:t>
      </w:r>
      <w:bookmarkStart w:id="5" w:name="_GoBack"/>
      <w:bookmarkEnd w:id="5"/>
    </w:p>
    <w:p w14:paraId="6FA948F2" w14:textId="77777777" w:rsidR="000328A2" w:rsidRDefault="000328A2" w:rsidP="000328A2"/>
    <w:sectPr w:rsidR="000328A2" w:rsidSect="008B3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6F81A" w14:textId="77777777" w:rsidR="00CB085A" w:rsidRDefault="00CB085A" w:rsidP="00BD1142">
      <w:pPr>
        <w:spacing w:before="0" w:after="0"/>
      </w:pPr>
      <w:r>
        <w:separator/>
      </w:r>
    </w:p>
  </w:endnote>
  <w:endnote w:type="continuationSeparator" w:id="0">
    <w:p w14:paraId="301F6317" w14:textId="77777777" w:rsidR="00CB085A" w:rsidRDefault="00CB085A" w:rsidP="00BD11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CBB0" w14:textId="77777777" w:rsidR="00F23235" w:rsidRPr="00825FDD" w:rsidRDefault="00F23235">
    <w:pPr>
      <w:pStyle w:val="Footer"/>
      <w:rPr>
        <w:color w:val="808080"/>
        <w:sz w:val="18"/>
        <w:szCs w:val="18"/>
      </w:rPr>
    </w:pPr>
    <w:r w:rsidRPr="00825FDD">
      <w:rPr>
        <w:color w:val="808080"/>
        <w:sz w:val="18"/>
        <w:szCs w:val="18"/>
      </w:rPr>
      <w:fldChar w:fldCharType="begin"/>
    </w:r>
    <w:r w:rsidRPr="00825FDD">
      <w:rPr>
        <w:color w:val="808080"/>
        <w:sz w:val="18"/>
        <w:szCs w:val="18"/>
      </w:rPr>
      <w:instrText xml:space="preserve"> PAGE   \* MERGEFORMAT </w:instrText>
    </w:r>
    <w:r w:rsidRPr="00825FDD">
      <w:rPr>
        <w:color w:val="808080"/>
        <w:sz w:val="18"/>
        <w:szCs w:val="18"/>
      </w:rPr>
      <w:fldChar w:fldCharType="separate"/>
    </w:r>
    <w:r>
      <w:rPr>
        <w:noProof/>
        <w:color w:val="808080"/>
        <w:sz w:val="18"/>
        <w:szCs w:val="18"/>
      </w:rPr>
      <w:t>12</w:t>
    </w:r>
    <w:r w:rsidRPr="00825FDD">
      <w:rPr>
        <w:color w:val="808080"/>
        <w:sz w:val="18"/>
        <w:szCs w:val="18"/>
      </w:rPr>
      <w:fldChar w:fldCharType="end"/>
    </w:r>
    <w:r w:rsidRPr="00825FDD">
      <w:rPr>
        <w:color w:val="808080"/>
        <w:sz w:val="18"/>
        <w:szCs w:val="18"/>
      </w:rPr>
      <w:tab/>
    </w:r>
    <w:r w:rsidRPr="00825FDD">
      <w:rPr>
        <w:rFonts w:cs="Arial"/>
        <w:color w:val="808080"/>
        <w:sz w:val="18"/>
        <w:szCs w:val="18"/>
      </w:rPr>
      <w:t>©</w:t>
    </w:r>
    <w:r w:rsidRPr="00825FDD">
      <w:rPr>
        <w:color w:val="808080"/>
        <w:sz w:val="18"/>
        <w:szCs w:val="18"/>
      </w:rPr>
      <w:t xml:space="preserve"> Copyright 20</w:t>
    </w:r>
    <w:r>
      <w:rPr>
        <w:color w:val="808080"/>
        <w:sz w:val="18"/>
        <w:szCs w:val="18"/>
      </w:rPr>
      <w:t xml:space="preserve">14 </w:t>
    </w:r>
    <w:r w:rsidRPr="00825FDD">
      <w:rPr>
        <w:color w:val="808080"/>
        <w:sz w:val="18"/>
        <w:szCs w:val="18"/>
      </w:rPr>
      <w:t>Wingspan Technology,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558B" w14:textId="3DDC8195" w:rsidR="003E34A5" w:rsidRPr="006F28A6" w:rsidRDefault="003E34A5" w:rsidP="007E5E3F">
    <w:pPr>
      <w:pStyle w:val="Footer-Left"/>
      <w:pBdr>
        <w:top w:val="thinThickSmallGap" w:sz="24" w:space="1" w:color="1F497D" w:themeColor="text2"/>
      </w:pBdr>
      <w:tabs>
        <w:tab w:val="clear" w:pos="4680"/>
        <w:tab w:val="clear" w:pos="9360"/>
        <w:tab w:val="center" w:pos="6379"/>
        <w:tab w:val="right" w:pos="12900"/>
      </w:tabs>
      <w:rPr>
        <w:rFonts w:asciiTheme="minorHAnsi" w:hAnsiTheme="minorHAnsi"/>
        <w:color w:val="808080"/>
        <w:sz w:val="22"/>
        <w:szCs w:val="24"/>
      </w:rPr>
    </w:pPr>
    <w:r>
      <w:rPr>
        <w:rFonts w:asciiTheme="minorHAnsi" w:hAnsiTheme="minorHAnsi" w:cs="Arial"/>
        <w:color w:val="808080"/>
        <w:sz w:val="22"/>
        <w:szCs w:val="24"/>
      </w:rPr>
      <w:t xml:space="preserve">TMF Reference Model </w:t>
    </w:r>
    <w:r w:rsidR="00ED523E">
      <w:rPr>
        <w:rFonts w:asciiTheme="minorHAnsi" w:hAnsiTheme="minorHAnsi" w:cs="Arial"/>
        <w:color w:val="808080"/>
        <w:sz w:val="22"/>
        <w:szCs w:val="24"/>
      </w:rPr>
      <w:t>Deliverable</w:t>
    </w:r>
    <w:r w:rsidRPr="00A71AB6">
      <w:rPr>
        <w:rFonts w:asciiTheme="minorHAnsi" w:hAnsiTheme="minorHAnsi"/>
        <w:color w:val="808080"/>
        <w:sz w:val="22"/>
        <w:szCs w:val="24"/>
      </w:rPr>
      <w:tab/>
    </w:r>
    <w:r w:rsidRPr="00A71AB6">
      <w:rPr>
        <w:rFonts w:asciiTheme="minorHAnsi" w:hAnsiTheme="minorHAnsi"/>
        <w:sz w:val="22"/>
        <w:szCs w:val="24"/>
      </w:rPr>
      <w:t xml:space="preserve">Page </w:t>
    </w:r>
    <w:r w:rsidRPr="00A71AB6">
      <w:rPr>
        <w:rFonts w:asciiTheme="minorHAnsi" w:hAnsiTheme="minorHAnsi"/>
        <w:sz w:val="22"/>
        <w:szCs w:val="24"/>
      </w:rPr>
      <w:fldChar w:fldCharType="begin"/>
    </w:r>
    <w:r w:rsidRPr="00A71AB6">
      <w:rPr>
        <w:rFonts w:asciiTheme="minorHAnsi" w:hAnsiTheme="minorHAnsi"/>
        <w:sz w:val="22"/>
        <w:szCs w:val="24"/>
      </w:rPr>
      <w:instrText xml:space="preserve"> PAGE   \* MERGEFORMAT </w:instrText>
    </w:r>
    <w:r w:rsidRPr="00A71AB6">
      <w:rPr>
        <w:rFonts w:asciiTheme="minorHAnsi" w:hAnsiTheme="minorHAnsi"/>
        <w:sz w:val="22"/>
        <w:szCs w:val="24"/>
      </w:rPr>
      <w:fldChar w:fldCharType="separate"/>
    </w:r>
    <w:r w:rsidR="00141163">
      <w:rPr>
        <w:rFonts w:asciiTheme="minorHAnsi" w:hAnsiTheme="minorHAnsi"/>
        <w:noProof/>
        <w:sz w:val="22"/>
        <w:szCs w:val="24"/>
      </w:rPr>
      <w:t>11</w:t>
    </w:r>
    <w:r w:rsidRPr="00A71AB6">
      <w:rPr>
        <w:rFonts w:asciiTheme="minorHAnsi" w:hAnsiTheme="minorHAnsi"/>
        <w:noProof/>
        <w:sz w:val="22"/>
        <w:szCs w:val="24"/>
      </w:rPr>
      <w:fldChar w:fldCharType="end"/>
    </w:r>
    <w:r w:rsidRPr="00A71AB6">
      <w:rPr>
        <w:rFonts w:asciiTheme="minorHAnsi" w:hAnsiTheme="minorHAnsi"/>
        <w:sz w:val="22"/>
        <w:szCs w:val="24"/>
      </w:rPr>
      <w:t xml:space="preserve"> of </w:t>
    </w:r>
    <w:r w:rsidRPr="00A71AB6">
      <w:rPr>
        <w:rFonts w:asciiTheme="minorHAnsi" w:hAnsiTheme="minorHAnsi"/>
        <w:sz w:val="22"/>
        <w:szCs w:val="24"/>
      </w:rPr>
      <w:fldChar w:fldCharType="begin"/>
    </w:r>
    <w:r w:rsidRPr="00A71AB6">
      <w:rPr>
        <w:rFonts w:asciiTheme="minorHAnsi" w:hAnsiTheme="minorHAnsi"/>
        <w:sz w:val="22"/>
        <w:szCs w:val="24"/>
      </w:rPr>
      <w:instrText xml:space="preserve"> NUMPAGES   \* MERGEFORMAT </w:instrText>
    </w:r>
    <w:r w:rsidRPr="00A71AB6">
      <w:rPr>
        <w:rFonts w:asciiTheme="minorHAnsi" w:hAnsiTheme="minorHAnsi"/>
        <w:sz w:val="22"/>
        <w:szCs w:val="24"/>
      </w:rPr>
      <w:fldChar w:fldCharType="separate"/>
    </w:r>
    <w:r w:rsidR="00141163">
      <w:rPr>
        <w:rFonts w:asciiTheme="minorHAnsi" w:hAnsiTheme="minorHAnsi"/>
        <w:noProof/>
        <w:sz w:val="22"/>
        <w:szCs w:val="24"/>
      </w:rPr>
      <w:t>11</w:t>
    </w:r>
    <w:r w:rsidRPr="00A71AB6">
      <w:rPr>
        <w:rFonts w:asciiTheme="minorHAnsi" w:hAnsiTheme="minorHAnsi"/>
        <w:noProof/>
        <w:sz w:val="22"/>
        <w:szCs w:val="24"/>
      </w:rPr>
      <w:fldChar w:fldCharType="end"/>
    </w:r>
    <w:r>
      <w:rPr>
        <w:rFonts w:asciiTheme="minorHAnsi" w:hAnsiTheme="minorHAnsi"/>
        <w:noProof/>
        <w:sz w:val="22"/>
        <w:szCs w:val="24"/>
      </w:rPr>
      <w:tab/>
    </w:r>
    <w:r w:rsidR="008F3782">
      <w:rPr>
        <w:rFonts w:asciiTheme="minorHAnsi" w:hAnsiTheme="minorHAnsi"/>
        <w:noProof/>
        <w:sz w:val="22"/>
        <w:szCs w:val="24"/>
      </w:rPr>
      <w:t>12</w:t>
    </w:r>
    <w:r w:rsidRPr="003E34A5">
      <w:rPr>
        <w:rFonts w:asciiTheme="minorHAnsi" w:hAnsiTheme="minorHAnsi"/>
        <w:noProof/>
        <w:sz w:val="22"/>
        <w:szCs w:val="24"/>
      </w:rPr>
      <w:t>-</w:t>
    </w:r>
    <w:r w:rsidR="008F3782">
      <w:rPr>
        <w:rFonts w:asciiTheme="minorHAnsi" w:hAnsiTheme="minorHAnsi"/>
        <w:noProof/>
        <w:sz w:val="22"/>
        <w:szCs w:val="24"/>
      </w:rPr>
      <w:t>OCT</w:t>
    </w:r>
    <w:r w:rsidRPr="003E34A5">
      <w:rPr>
        <w:rFonts w:asciiTheme="minorHAnsi" w:hAnsiTheme="minorHAnsi"/>
        <w:noProof/>
        <w:sz w:val="22"/>
        <w:szCs w:val="24"/>
      </w:rPr>
      <w:t>-</w:t>
    </w:r>
    <w:r w:rsidR="008F3782">
      <w:rPr>
        <w:rFonts w:asciiTheme="minorHAnsi" w:hAnsiTheme="minorHAnsi"/>
        <w:noProof/>
        <w:sz w:val="22"/>
        <w:szCs w:val="24"/>
      </w:rPr>
      <w:t>2016</w:t>
    </w:r>
  </w:p>
  <w:p w14:paraId="6D3FD74E" w14:textId="77777777" w:rsidR="003E34A5" w:rsidRDefault="003E3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7665C" w14:textId="77777777" w:rsidR="00CB085A" w:rsidRDefault="00CB085A" w:rsidP="00BD1142">
      <w:pPr>
        <w:spacing w:before="0" w:after="0"/>
      </w:pPr>
      <w:r>
        <w:separator/>
      </w:r>
    </w:p>
  </w:footnote>
  <w:footnote w:type="continuationSeparator" w:id="0">
    <w:p w14:paraId="716008D3" w14:textId="77777777" w:rsidR="00CB085A" w:rsidRDefault="00CB085A" w:rsidP="00BD11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010B" w14:textId="756D8443" w:rsidR="003E34A5" w:rsidRDefault="003E34A5" w:rsidP="003E34A5">
    <w:pPr>
      <w:pStyle w:val="Header"/>
      <w:spacing w:after="240"/>
      <w:jc w:val="right"/>
    </w:pPr>
    <w:r w:rsidRPr="007E63D9">
      <w:rPr>
        <w:noProof/>
        <w:lang w:val="en-GB" w:eastAsia="en-GB"/>
      </w:rPr>
      <w:drawing>
        <wp:anchor distT="0" distB="0" distL="114300" distR="114300" simplePos="0" relativeHeight="251672576" behindDoc="0" locked="0" layoutInCell="1" allowOverlap="1" wp14:anchorId="46B6ECDF" wp14:editId="72A9F3BC">
          <wp:simplePos x="0" y="0"/>
          <wp:positionH relativeFrom="margin">
            <wp:align>left</wp:align>
          </wp:positionH>
          <wp:positionV relativeFrom="paragraph">
            <wp:posOffset>-304165</wp:posOffset>
          </wp:positionV>
          <wp:extent cx="1455868" cy="640080"/>
          <wp:effectExtent l="0" t="0" r="0"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55868" cy="640080"/>
                  </a:xfrm>
                  <a:prstGeom prst="rect">
                    <a:avLst/>
                  </a:prstGeom>
                </pic:spPr>
              </pic:pic>
            </a:graphicData>
          </a:graphic>
          <wp14:sizeRelH relativeFrom="page">
            <wp14:pctWidth>0</wp14:pctWidth>
          </wp14:sizeRelH>
          <wp14:sizeRelV relativeFrom="page">
            <wp14:pctHeight>0</wp14:pctHeight>
          </wp14:sizeRelV>
        </wp:anchor>
      </w:drawing>
    </w:r>
    <w:r w:rsidR="007E5E3F">
      <w:rPr>
        <w:rFonts w:asciiTheme="minorHAnsi" w:hAnsiTheme="minorHAnsi"/>
      </w:rPr>
      <w:t>Trial Master File Quality Control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B4F3E" w14:textId="1FF3123B" w:rsidR="00F23235" w:rsidRDefault="00F23235" w:rsidP="007E5E3F">
    <w:pPr>
      <w:pStyle w:val="Header"/>
      <w:tabs>
        <w:tab w:val="clear" w:pos="4680"/>
      </w:tabs>
      <w:spacing w:after="240"/>
      <w:jc w:val="right"/>
    </w:pPr>
    <w:r>
      <w:tab/>
    </w:r>
    <w:r w:rsidR="007E5E3F">
      <w:tab/>
    </w:r>
  </w:p>
  <w:p w14:paraId="26DBC4DB" w14:textId="77777777" w:rsidR="00F23235" w:rsidRPr="006F28A6" w:rsidRDefault="00F23235" w:rsidP="006F2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59B5"/>
    <w:multiLevelType w:val="hybridMultilevel"/>
    <w:tmpl w:val="9640A530"/>
    <w:lvl w:ilvl="0" w:tplc="CFF466E0">
      <w:start w:val="1"/>
      <w:numFmt w:val="decimal"/>
      <w:pStyle w:val="ReqInf"/>
      <w:lvlText w:val="R-IN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F98"/>
    <w:multiLevelType w:val="hybridMultilevel"/>
    <w:tmpl w:val="7F00B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05294"/>
    <w:multiLevelType w:val="hybridMultilevel"/>
    <w:tmpl w:val="E9A4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ACA"/>
    <w:multiLevelType w:val="hybridMultilevel"/>
    <w:tmpl w:val="A4C24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B0E25"/>
    <w:multiLevelType w:val="hybridMultilevel"/>
    <w:tmpl w:val="3940A9C6"/>
    <w:lvl w:ilvl="0" w:tplc="8354A76E">
      <w:start w:val="1"/>
      <w:numFmt w:val="decimal"/>
      <w:pStyle w:val="ReqApp"/>
      <w:lvlText w:val="R-AP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A515F"/>
    <w:multiLevelType w:val="multilevel"/>
    <w:tmpl w:val="ED8228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55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7D6BC9"/>
    <w:multiLevelType w:val="hybridMultilevel"/>
    <w:tmpl w:val="F12E3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D46AB"/>
    <w:multiLevelType w:val="hybridMultilevel"/>
    <w:tmpl w:val="96386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D2C97"/>
    <w:multiLevelType w:val="hybridMultilevel"/>
    <w:tmpl w:val="9566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86D22"/>
    <w:multiLevelType w:val="hybridMultilevel"/>
    <w:tmpl w:val="2650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C5192"/>
    <w:multiLevelType w:val="hybridMultilevel"/>
    <w:tmpl w:val="E896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3438D"/>
    <w:multiLevelType w:val="hybridMultilevel"/>
    <w:tmpl w:val="0AB8B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E7D7F"/>
    <w:multiLevelType w:val="hybridMultilevel"/>
    <w:tmpl w:val="A038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77BAC"/>
    <w:multiLevelType w:val="hybridMultilevel"/>
    <w:tmpl w:val="9AA8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34CE4"/>
    <w:multiLevelType w:val="hybridMultilevel"/>
    <w:tmpl w:val="16CC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C67E7"/>
    <w:multiLevelType w:val="hybridMultilevel"/>
    <w:tmpl w:val="4908195A"/>
    <w:lvl w:ilvl="0" w:tplc="ED7E82CA">
      <w:start w:val="1"/>
      <w:numFmt w:val="decimal"/>
      <w:pStyle w:val="ReqInt"/>
      <w:lvlText w:val="R-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D3F40"/>
    <w:multiLevelType w:val="hybridMultilevel"/>
    <w:tmpl w:val="0AB8B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F3C95"/>
    <w:multiLevelType w:val="hybridMultilevel"/>
    <w:tmpl w:val="0AB8B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1548F"/>
    <w:multiLevelType w:val="hybridMultilevel"/>
    <w:tmpl w:val="740A3266"/>
    <w:lvl w:ilvl="0" w:tplc="DB140ADE">
      <w:start w:val="1"/>
      <w:numFmt w:val="decimal"/>
      <w:pStyle w:val="ReqSec"/>
      <w:lvlText w:val="R-SE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A19B9"/>
    <w:multiLevelType w:val="hybridMultilevel"/>
    <w:tmpl w:val="E64A3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597B58"/>
    <w:multiLevelType w:val="hybridMultilevel"/>
    <w:tmpl w:val="84DC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31F4A"/>
    <w:multiLevelType w:val="hybridMultilevel"/>
    <w:tmpl w:val="F12E3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E7FB4"/>
    <w:multiLevelType w:val="hybridMultilevel"/>
    <w:tmpl w:val="C0D6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56AAB"/>
    <w:multiLevelType w:val="hybridMultilevel"/>
    <w:tmpl w:val="0AB8B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267A4"/>
    <w:multiLevelType w:val="hybridMultilevel"/>
    <w:tmpl w:val="9AA8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723CF"/>
    <w:multiLevelType w:val="hybridMultilevel"/>
    <w:tmpl w:val="DFCE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33D84"/>
    <w:multiLevelType w:val="hybridMultilevel"/>
    <w:tmpl w:val="4F92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3415A"/>
    <w:multiLevelType w:val="hybridMultilevel"/>
    <w:tmpl w:val="0AB8B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563AF5"/>
    <w:multiLevelType w:val="hybridMultilevel"/>
    <w:tmpl w:val="887ED12E"/>
    <w:lvl w:ilvl="0" w:tplc="64F46456">
      <w:start w:val="1"/>
      <w:numFmt w:val="decimal"/>
      <w:pStyle w:val="ReqQR"/>
      <w:lvlText w:val="R-Q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D682A"/>
    <w:multiLevelType w:val="hybridMultilevel"/>
    <w:tmpl w:val="A4C24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535FE"/>
    <w:multiLevelType w:val="hybridMultilevel"/>
    <w:tmpl w:val="1BD2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8"/>
  </w:num>
  <w:num w:numId="4">
    <w:abstractNumId w:val="18"/>
  </w:num>
  <w:num w:numId="5">
    <w:abstractNumId w:val="0"/>
  </w:num>
  <w:num w:numId="6">
    <w:abstractNumId w:val="5"/>
  </w:num>
  <w:num w:numId="7">
    <w:abstractNumId w:val="1"/>
  </w:num>
  <w:num w:numId="8">
    <w:abstractNumId w:val="10"/>
  </w:num>
  <w:num w:numId="9">
    <w:abstractNumId w:val="14"/>
  </w:num>
  <w:num w:numId="10">
    <w:abstractNumId w:val="2"/>
  </w:num>
  <w:num w:numId="11">
    <w:abstractNumId w:val="22"/>
  </w:num>
  <w:num w:numId="12">
    <w:abstractNumId w:val="12"/>
  </w:num>
  <w:num w:numId="13">
    <w:abstractNumId w:val="25"/>
  </w:num>
  <w:num w:numId="14">
    <w:abstractNumId w:val="20"/>
  </w:num>
  <w:num w:numId="15">
    <w:abstractNumId w:val="26"/>
  </w:num>
  <w:num w:numId="16">
    <w:abstractNumId w:val="30"/>
  </w:num>
  <w:num w:numId="17">
    <w:abstractNumId w:val="3"/>
  </w:num>
  <w:num w:numId="18">
    <w:abstractNumId w:val="6"/>
  </w:num>
  <w:num w:numId="19">
    <w:abstractNumId w:val="29"/>
  </w:num>
  <w:num w:numId="20">
    <w:abstractNumId w:val="7"/>
  </w:num>
  <w:num w:numId="21">
    <w:abstractNumId w:val="16"/>
  </w:num>
  <w:num w:numId="22">
    <w:abstractNumId w:val="21"/>
  </w:num>
  <w:num w:numId="23">
    <w:abstractNumId w:val="11"/>
  </w:num>
  <w:num w:numId="24">
    <w:abstractNumId w:val="27"/>
  </w:num>
  <w:num w:numId="25">
    <w:abstractNumId w:val="23"/>
  </w:num>
  <w:num w:numId="26">
    <w:abstractNumId w:val="13"/>
  </w:num>
  <w:num w:numId="27">
    <w:abstractNumId w:val="24"/>
  </w:num>
  <w:num w:numId="28">
    <w:abstractNumId w:val="17"/>
  </w:num>
  <w:num w:numId="29">
    <w:abstractNumId w:val="8"/>
  </w:num>
  <w:num w:numId="30">
    <w:abstractNumId w:val="9"/>
  </w:num>
  <w:num w:numId="3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BD"/>
    <w:rsid w:val="00000818"/>
    <w:rsid w:val="000055DE"/>
    <w:rsid w:val="000149B7"/>
    <w:rsid w:val="0001744B"/>
    <w:rsid w:val="000328A2"/>
    <w:rsid w:val="00034129"/>
    <w:rsid w:val="000354F2"/>
    <w:rsid w:val="00037240"/>
    <w:rsid w:val="00041D41"/>
    <w:rsid w:val="00043BEA"/>
    <w:rsid w:val="0005037D"/>
    <w:rsid w:val="0005087A"/>
    <w:rsid w:val="0005242F"/>
    <w:rsid w:val="00053E96"/>
    <w:rsid w:val="00054A70"/>
    <w:rsid w:val="00061D27"/>
    <w:rsid w:val="00064FC0"/>
    <w:rsid w:val="000671A9"/>
    <w:rsid w:val="00070AA0"/>
    <w:rsid w:val="00072403"/>
    <w:rsid w:val="00072872"/>
    <w:rsid w:val="0007588B"/>
    <w:rsid w:val="00076000"/>
    <w:rsid w:val="00085CF7"/>
    <w:rsid w:val="00086FEA"/>
    <w:rsid w:val="000879F2"/>
    <w:rsid w:val="0009583B"/>
    <w:rsid w:val="0009625F"/>
    <w:rsid w:val="000A0701"/>
    <w:rsid w:val="000A79D8"/>
    <w:rsid w:val="000B0554"/>
    <w:rsid w:val="000B0601"/>
    <w:rsid w:val="000B1508"/>
    <w:rsid w:val="000B2A05"/>
    <w:rsid w:val="000C3CDD"/>
    <w:rsid w:val="000C7E42"/>
    <w:rsid w:val="000D2928"/>
    <w:rsid w:val="000D4FC8"/>
    <w:rsid w:val="000E0E00"/>
    <w:rsid w:val="000E3A0F"/>
    <w:rsid w:val="000E4A12"/>
    <w:rsid w:val="000E5AF4"/>
    <w:rsid w:val="000E665B"/>
    <w:rsid w:val="000E7E6E"/>
    <w:rsid w:val="00100ABA"/>
    <w:rsid w:val="00103D63"/>
    <w:rsid w:val="001169AF"/>
    <w:rsid w:val="00117207"/>
    <w:rsid w:val="001214C2"/>
    <w:rsid w:val="0012156F"/>
    <w:rsid w:val="001218E4"/>
    <w:rsid w:val="00127420"/>
    <w:rsid w:val="001315BE"/>
    <w:rsid w:val="0013377F"/>
    <w:rsid w:val="00133C26"/>
    <w:rsid w:val="00134BC5"/>
    <w:rsid w:val="00136BA0"/>
    <w:rsid w:val="00136CF0"/>
    <w:rsid w:val="00141163"/>
    <w:rsid w:val="00143083"/>
    <w:rsid w:val="00147907"/>
    <w:rsid w:val="001500AE"/>
    <w:rsid w:val="0015121C"/>
    <w:rsid w:val="00151EA3"/>
    <w:rsid w:val="0015295B"/>
    <w:rsid w:val="00152E97"/>
    <w:rsid w:val="0015416F"/>
    <w:rsid w:val="00163E62"/>
    <w:rsid w:val="00165380"/>
    <w:rsid w:val="0016567E"/>
    <w:rsid w:val="001708F7"/>
    <w:rsid w:val="00171D0D"/>
    <w:rsid w:val="00172DB2"/>
    <w:rsid w:val="00175717"/>
    <w:rsid w:val="00182501"/>
    <w:rsid w:val="00184A0A"/>
    <w:rsid w:val="00184CBF"/>
    <w:rsid w:val="001854B0"/>
    <w:rsid w:val="0019108E"/>
    <w:rsid w:val="001937F6"/>
    <w:rsid w:val="00197C95"/>
    <w:rsid w:val="00197DE9"/>
    <w:rsid w:val="001A41EE"/>
    <w:rsid w:val="001B70AF"/>
    <w:rsid w:val="001C4312"/>
    <w:rsid w:val="001C7034"/>
    <w:rsid w:val="001D41DB"/>
    <w:rsid w:val="001E76E8"/>
    <w:rsid w:val="001F7FBD"/>
    <w:rsid w:val="00206061"/>
    <w:rsid w:val="00210677"/>
    <w:rsid w:val="00211D99"/>
    <w:rsid w:val="0021287A"/>
    <w:rsid w:val="00213B48"/>
    <w:rsid w:val="00215A85"/>
    <w:rsid w:val="0022383B"/>
    <w:rsid w:val="00225E42"/>
    <w:rsid w:val="0023258E"/>
    <w:rsid w:val="00233E01"/>
    <w:rsid w:val="0024636E"/>
    <w:rsid w:val="002661CD"/>
    <w:rsid w:val="002717A9"/>
    <w:rsid w:val="00275F51"/>
    <w:rsid w:val="00285092"/>
    <w:rsid w:val="002862FD"/>
    <w:rsid w:val="00287FC0"/>
    <w:rsid w:val="00293128"/>
    <w:rsid w:val="002A78E1"/>
    <w:rsid w:val="002B1730"/>
    <w:rsid w:val="002C5071"/>
    <w:rsid w:val="002C6EEF"/>
    <w:rsid w:val="002D019A"/>
    <w:rsid w:val="002D3614"/>
    <w:rsid w:val="002D4450"/>
    <w:rsid w:val="002D742B"/>
    <w:rsid w:val="002E2B86"/>
    <w:rsid w:val="002F393C"/>
    <w:rsid w:val="002F3B42"/>
    <w:rsid w:val="002F49A2"/>
    <w:rsid w:val="002F4CF4"/>
    <w:rsid w:val="002F6A4D"/>
    <w:rsid w:val="00301A50"/>
    <w:rsid w:val="003048B0"/>
    <w:rsid w:val="003058DC"/>
    <w:rsid w:val="00305A17"/>
    <w:rsid w:val="0030718F"/>
    <w:rsid w:val="00316926"/>
    <w:rsid w:val="00320EAF"/>
    <w:rsid w:val="00331BE2"/>
    <w:rsid w:val="00334B2F"/>
    <w:rsid w:val="00336FBB"/>
    <w:rsid w:val="00344FDA"/>
    <w:rsid w:val="003453E8"/>
    <w:rsid w:val="00345412"/>
    <w:rsid w:val="003471B4"/>
    <w:rsid w:val="00355C1B"/>
    <w:rsid w:val="00360CC0"/>
    <w:rsid w:val="00361D5A"/>
    <w:rsid w:val="00364DED"/>
    <w:rsid w:val="00374174"/>
    <w:rsid w:val="00383B97"/>
    <w:rsid w:val="00385D36"/>
    <w:rsid w:val="00391158"/>
    <w:rsid w:val="00394C1B"/>
    <w:rsid w:val="003976B8"/>
    <w:rsid w:val="003A0B84"/>
    <w:rsid w:val="003A2D1E"/>
    <w:rsid w:val="003A4064"/>
    <w:rsid w:val="003B1CEA"/>
    <w:rsid w:val="003B2A1C"/>
    <w:rsid w:val="003B33BB"/>
    <w:rsid w:val="003B5CAE"/>
    <w:rsid w:val="003C081F"/>
    <w:rsid w:val="003C0B13"/>
    <w:rsid w:val="003C4501"/>
    <w:rsid w:val="003C6401"/>
    <w:rsid w:val="003D0AC8"/>
    <w:rsid w:val="003D69C6"/>
    <w:rsid w:val="003E1848"/>
    <w:rsid w:val="003E34A5"/>
    <w:rsid w:val="003E5449"/>
    <w:rsid w:val="003E7D39"/>
    <w:rsid w:val="003F0544"/>
    <w:rsid w:val="003F67A4"/>
    <w:rsid w:val="003F7095"/>
    <w:rsid w:val="00410355"/>
    <w:rsid w:val="004107D1"/>
    <w:rsid w:val="00413382"/>
    <w:rsid w:val="004148BF"/>
    <w:rsid w:val="00422125"/>
    <w:rsid w:val="00422398"/>
    <w:rsid w:val="00422AD1"/>
    <w:rsid w:val="004338F9"/>
    <w:rsid w:val="004353C7"/>
    <w:rsid w:val="00437A1F"/>
    <w:rsid w:val="00446832"/>
    <w:rsid w:val="00446E4C"/>
    <w:rsid w:val="0045102F"/>
    <w:rsid w:val="00454E1B"/>
    <w:rsid w:val="00456FBB"/>
    <w:rsid w:val="00467D1E"/>
    <w:rsid w:val="004734FA"/>
    <w:rsid w:val="0047577B"/>
    <w:rsid w:val="00483DD8"/>
    <w:rsid w:val="004955EF"/>
    <w:rsid w:val="004A0265"/>
    <w:rsid w:val="004A09B1"/>
    <w:rsid w:val="004B1065"/>
    <w:rsid w:val="004B6A96"/>
    <w:rsid w:val="004B7864"/>
    <w:rsid w:val="004C2411"/>
    <w:rsid w:val="004C3C06"/>
    <w:rsid w:val="004D3F92"/>
    <w:rsid w:val="004D41A5"/>
    <w:rsid w:val="004F0020"/>
    <w:rsid w:val="004F4C4C"/>
    <w:rsid w:val="00502D7B"/>
    <w:rsid w:val="00512117"/>
    <w:rsid w:val="00513482"/>
    <w:rsid w:val="0051373C"/>
    <w:rsid w:val="00514F3D"/>
    <w:rsid w:val="00514F97"/>
    <w:rsid w:val="00515959"/>
    <w:rsid w:val="005159EB"/>
    <w:rsid w:val="00520BBC"/>
    <w:rsid w:val="00522E40"/>
    <w:rsid w:val="005246D8"/>
    <w:rsid w:val="00530EB2"/>
    <w:rsid w:val="00531063"/>
    <w:rsid w:val="005342F8"/>
    <w:rsid w:val="00540F6B"/>
    <w:rsid w:val="005420B3"/>
    <w:rsid w:val="00547DF2"/>
    <w:rsid w:val="0055294C"/>
    <w:rsid w:val="00553084"/>
    <w:rsid w:val="005649DA"/>
    <w:rsid w:val="005668E9"/>
    <w:rsid w:val="00571D2C"/>
    <w:rsid w:val="005734F6"/>
    <w:rsid w:val="00574701"/>
    <w:rsid w:val="0057678E"/>
    <w:rsid w:val="00580886"/>
    <w:rsid w:val="005830D4"/>
    <w:rsid w:val="00583A3E"/>
    <w:rsid w:val="00590661"/>
    <w:rsid w:val="005916FC"/>
    <w:rsid w:val="00591EB8"/>
    <w:rsid w:val="00595D70"/>
    <w:rsid w:val="005A0850"/>
    <w:rsid w:val="005A3965"/>
    <w:rsid w:val="005A4A1A"/>
    <w:rsid w:val="005A5F32"/>
    <w:rsid w:val="005B27EA"/>
    <w:rsid w:val="005B2D11"/>
    <w:rsid w:val="005C2BD3"/>
    <w:rsid w:val="005D2E97"/>
    <w:rsid w:val="005D4B42"/>
    <w:rsid w:val="005E0C50"/>
    <w:rsid w:val="005E6B81"/>
    <w:rsid w:val="005E7DDE"/>
    <w:rsid w:val="005F6FC4"/>
    <w:rsid w:val="00605D8F"/>
    <w:rsid w:val="006103EB"/>
    <w:rsid w:val="006126F9"/>
    <w:rsid w:val="00626778"/>
    <w:rsid w:val="006305F7"/>
    <w:rsid w:val="006321EC"/>
    <w:rsid w:val="006359FA"/>
    <w:rsid w:val="00635F47"/>
    <w:rsid w:val="00642268"/>
    <w:rsid w:val="0064328E"/>
    <w:rsid w:val="00652A18"/>
    <w:rsid w:val="00653564"/>
    <w:rsid w:val="00653842"/>
    <w:rsid w:val="006839FD"/>
    <w:rsid w:val="00684BB5"/>
    <w:rsid w:val="006854AA"/>
    <w:rsid w:val="00687BD1"/>
    <w:rsid w:val="00691531"/>
    <w:rsid w:val="00692022"/>
    <w:rsid w:val="006935FE"/>
    <w:rsid w:val="00693AD4"/>
    <w:rsid w:val="00693FA9"/>
    <w:rsid w:val="00694F5E"/>
    <w:rsid w:val="006A0C03"/>
    <w:rsid w:val="006A199F"/>
    <w:rsid w:val="006A1CE7"/>
    <w:rsid w:val="006A3111"/>
    <w:rsid w:val="006B7014"/>
    <w:rsid w:val="006C2402"/>
    <w:rsid w:val="006C78FB"/>
    <w:rsid w:val="006D00A7"/>
    <w:rsid w:val="006D085F"/>
    <w:rsid w:val="006D4F26"/>
    <w:rsid w:val="006D5ECE"/>
    <w:rsid w:val="006D7823"/>
    <w:rsid w:val="006E41E3"/>
    <w:rsid w:val="006E48CC"/>
    <w:rsid w:val="006E772D"/>
    <w:rsid w:val="006F08FD"/>
    <w:rsid w:val="006F1E5C"/>
    <w:rsid w:val="006F28A6"/>
    <w:rsid w:val="00705F25"/>
    <w:rsid w:val="007065ED"/>
    <w:rsid w:val="007069BF"/>
    <w:rsid w:val="00717354"/>
    <w:rsid w:val="00724461"/>
    <w:rsid w:val="007258E9"/>
    <w:rsid w:val="00730850"/>
    <w:rsid w:val="00735CF3"/>
    <w:rsid w:val="00743349"/>
    <w:rsid w:val="007457DC"/>
    <w:rsid w:val="00752FA8"/>
    <w:rsid w:val="00755CC8"/>
    <w:rsid w:val="00776FE4"/>
    <w:rsid w:val="0078015F"/>
    <w:rsid w:val="007808BA"/>
    <w:rsid w:val="007811CF"/>
    <w:rsid w:val="007864CA"/>
    <w:rsid w:val="007871BB"/>
    <w:rsid w:val="00794292"/>
    <w:rsid w:val="007B42F0"/>
    <w:rsid w:val="007B4DDB"/>
    <w:rsid w:val="007B4F64"/>
    <w:rsid w:val="007B6481"/>
    <w:rsid w:val="007C0D8C"/>
    <w:rsid w:val="007C3128"/>
    <w:rsid w:val="007C5718"/>
    <w:rsid w:val="007C64E5"/>
    <w:rsid w:val="007D1736"/>
    <w:rsid w:val="007D23B3"/>
    <w:rsid w:val="007D35B9"/>
    <w:rsid w:val="007D7ED5"/>
    <w:rsid w:val="007D7EF9"/>
    <w:rsid w:val="007E3C40"/>
    <w:rsid w:val="007E5E3F"/>
    <w:rsid w:val="007E63D9"/>
    <w:rsid w:val="007F0A0D"/>
    <w:rsid w:val="007F2B2D"/>
    <w:rsid w:val="0080243E"/>
    <w:rsid w:val="00807171"/>
    <w:rsid w:val="00807723"/>
    <w:rsid w:val="00812A35"/>
    <w:rsid w:val="00816E1B"/>
    <w:rsid w:val="00821C38"/>
    <w:rsid w:val="00823FBA"/>
    <w:rsid w:val="00825FDD"/>
    <w:rsid w:val="0083368F"/>
    <w:rsid w:val="008354C2"/>
    <w:rsid w:val="00836721"/>
    <w:rsid w:val="008402E2"/>
    <w:rsid w:val="00845040"/>
    <w:rsid w:val="00847384"/>
    <w:rsid w:val="00850FDD"/>
    <w:rsid w:val="0085154A"/>
    <w:rsid w:val="0085189C"/>
    <w:rsid w:val="0085633A"/>
    <w:rsid w:val="0086264A"/>
    <w:rsid w:val="00862AEB"/>
    <w:rsid w:val="0086528F"/>
    <w:rsid w:val="00865DF5"/>
    <w:rsid w:val="00886A51"/>
    <w:rsid w:val="00894D04"/>
    <w:rsid w:val="008A0D0C"/>
    <w:rsid w:val="008A5567"/>
    <w:rsid w:val="008B0931"/>
    <w:rsid w:val="008B35F0"/>
    <w:rsid w:val="008B3D85"/>
    <w:rsid w:val="008C6F8B"/>
    <w:rsid w:val="008C72D4"/>
    <w:rsid w:val="008C7FFE"/>
    <w:rsid w:val="008D1E76"/>
    <w:rsid w:val="008D24BB"/>
    <w:rsid w:val="008D3A20"/>
    <w:rsid w:val="008D621E"/>
    <w:rsid w:val="008D79BF"/>
    <w:rsid w:val="008E1EB8"/>
    <w:rsid w:val="008F0E90"/>
    <w:rsid w:val="008F15DC"/>
    <w:rsid w:val="008F2814"/>
    <w:rsid w:val="008F3782"/>
    <w:rsid w:val="008F47B6"/>
    <w:rsid w:val="008F7CD2"/>
    <w:rsid w:val="00902511"/>
    <w:rsid w:val="009131CA"/>
    <w:rsid w:val="009133CE"/>
    <w:rsid w:val="00913745"/>
    <w:rsid w:val="00917264"/>
    <w:rsid w:val="00920A0A"/>
    <w:rsid w:val="0092198C"/>
    <w:rsid w:val="00932802"/>
    <w:rsid w:val="009328A5"/>
    <w:rsid w:val="00932F8D"/>
    <w:rsid w:val="00935327"/>
    <w:rsid w:val="009365CB"/>
    <w:rsid w:val="00941B34"/>
    <w:rsid w:val="00941EA6"/>
    <w:rsid w:val="00943957"/>
    <w:rsid w:val="00945785"/>
    <w:rsid w:val="009509FD"/>
    <w:rsid w:val="009560FE"/>
    <w:rsid w:val="0095725D"/>
    <w:rsid w:val="00966098"/>
    <w:rsid w:val="00970C22"/>
    <w:rsid w:val="00973E7B"/>
    <w:rsid w:val="00977EF0"/>
    <w:rsid w:val="00985276"/>
    <w:rsid w:val="0098591E"/>
    <w:rsid w:val="00987B91"/>
    <w:rsid w:val="00991416"/>
    <w:rsid w:val="009916F2"/>
    <w:rsid w:val="00991D87"/>
    <w:rsid w:val="00991D98"/>
    <w:rsid w:val="0099553C"/>
    <w:rsid w:val="009A3166"/>
    <w:rsid w:val="009A3A4B"/>
    <w:rsid w:val="009A7203"/>
    <w:rsid w:val="009B5184"/>
    <w:rsid w:val="009B53E5"/>
    <w:rsid w:val="009B5790"/>
    <w:rsid w:val="009B78EC"/>
    <w:rsid w:val="009C01FE"/>
    <w:rsid w:val="009C0E79"/>
    <w:rsid w:val="009C107C"/>
    <w:rsid w:val="009D0C7D"/>
    <w:rsid w:val="009D4AEC"/>
    <w:rsid w:val="009E37EC"/>
    <w:rsid w:val="009E4476"/>
    <w:rsid w:val="009E4782"/>
    <w:rsid w:val="009F6C06"/>
    <w:rsid w:val="009F6EAA"/>
    <w:rsid w:val="00A04A12"/>
    <w:rsid w:val="00A061D1"/>
    <w:rsid w:val="00A13F5F"/>
    <w:rsid w:val="00A204A9"/>
    <w:rsid w:val="00A236F4"/>
    <w:rsid w:val="00A23A12"/>
    <w:rsid w:val="00A24D0D"/>
    <w:rsid w:val="00A30B5C"/>
    <w:rsid w:val="00A32E5E"/>
    <w:rsid w:val="00A37269"/>
    <w:rsid w:val="00A40B0D"/>
    <w:rsid w:val="00A41D8A"/>
    <w:rsid w:val="00A45D2F"/>
    <w:rsid w:val="00A53517"/>
    <w:rsid w:val="00A54CE3"/>
    <w:rsid w:val="00A551BF"/>
    <w:rsid w:val="00A56E28"/>
    <w:rsid w:val="00A63430"/>
    <w:rsid w:val="00A63E69"/>
    <w:rsid w:val="00A65400"/>
    <w:rsid w:val="00A7012E"/>
    <w:rsid w:val="00A71C9E"/>
    <w:rsid w:val="00A73AF6"/>
    <w:rsid w:val="00A73D5B"/>
    <w:rsid w:val="00A80B7F"/>
    <w:rsid w:val="00A819CC"/>
    <w:rsid w:val="00A87AF8"/>
    <w:rsid w:val="00A91F55"/>
    <w:rsid w:val="00A92A86"/>
    <w:rsid w:val="00A9635F"/>
    <w:rsid w:val="00AA3011"/>
    <w:rsid w:val="00AB16C6"/>
    <w:rsid w:val="00AB7900"/>
    <w:rsid w:val="00AC427D"/>
    <w:rsid w:val="00AD11D6"/>
    <w:rsid w:val="00AD1B86"/>
    <w:rsid w:val="00AD2AC2"/>
    <w:rsid w:val="00AD5755"/>
    <w:rsid w:val="00AE0093"/>
    <w:rsid w:val="00AE577D"/>
    <w:rsid w:val="00AE6DBC"/>
    <w:rsid w:val="00AE758B"/>
    <w:rsid w:val="00AE7F33"/>
    <w:rsid w:val="00B03487"/>
    <w:rsid w:val="00B07260"/>
    <w:rsid w:val="00B12513"/>
    <w:rsid w:val="00B22A01"/>
    <w:rsid w:val="00B31E22"/>
    <w:rsid w:val="00B42F4C"/>
    <w:rsid w:val="00B44733"/>
    <w:rsid w:val="00B45E68"/>
    <w:rsid w:val="00B4604A"/>
    <w:rsid w:val="00B547A8"/>
    <w:rsid w:val="00B564E2"/>
    <w:rsid w:val="00B56AE1"/>
    <w:rsid w:val="00B72E8C"/>
    <w:rsid w:val="00B73447"/>
    <w:rsid w:val="00B77295"/>
    <w:rsid w:val="00B85741"/>
    <w:rsid w:val="00B93240"/>
    <w:rsid w:val="00B96931"/>
    <w:rsid w:val="00BA29BD"/>
    <w:rsid w:val="00BA763E"/>
    <w:rsid w:val="00BA7737"/>
    <w:rsid w:val="00BB2BF4"/>
    <w:rsid w:val="00BB3050"/>
    <w:rsid w:val="00BB7A4C"/>
    <w:rsid w:val="00BC271D"/>
    <w:rsid w:val="00BC56CE"/>
    <w:rsid w:val="00BD1142"/>
    <w:rsid w:val="00BD141C"/>
    <w:rsid w:val="00BE0B22"/>
    <w:rsid w:val="00BE3E06"/>
    <w:rsid w:val="00C03E1F"/>
    <w:rsid w:val="00C05B60"/>
    <w:rsid w:val="00C05DC0"/>
    <w:rsid w:val="00C0733A"/>
    <w:rsid w:val="00C11277"/>
    <w:rsid w:val="00C13C55"/>
    <w:rsid w:val="00C20A9E"/>
    <w:rsid w:val="00C322AE"/>
    <w:rsid w:val="00C33368"/>
    <w:rsid w:val="00C35AE7"/>
    <w:rsid w:val="00C40554"/>
    <w:rsid w:val="00C4393F"/>
    <w:rsid w:val="00C45055"/>
    <w:rsid w:val="00C530BB"/>
    <w:rsid w:val="00C55B16"/>
    <w:rsid w:val="00C57CA1"/>
    <w:rsid w:val="00C704BE"/>
    <w:rsid w:val="00C77C0E"/>
    <w:rsid w:val="00C841E0"/>
    <w:rsid w:val="00C84B39"/>
    <w:rsid w:val="00C85EC6"/>
    <w:rsid w:val="00C865EF"/>
    <w:rsid w:val="00C877C7"/>
    <w:rsid w:val="00C9115E"/>
    <w:rsid w:val="00CA0F74"/>
    <w:rsid w:val="00CA157A"/>
    <w:rsid w:val="00CA18A0"/>
    <w:rsid w:val="00CA732E"/>
    <w:rsid w:val="00CB085A"/>
    <w:rsid w:val="00CC39EE"/>
    <w:rsid w:val="00CD1173"/>
    <w:rsid w:val="00CD2B14"/>
    <w:rsid w:val="00CE51D2"/>
    <w:rsid w:val="00CF18E3"/>
    <w:rsid w:val="00CF286A"/>
    <w:rsid w:val="00CF4E6A"/>
    <w:rsid w:val="00CF5070"/>
    <w:rsid w:val="00D0104E"/>
    <w:rsid w:val="00D102E7"/>
    <w:rsid w:val="00D108D5"/>
    <w:rsid w:val="00D14E10"/>
    <w:rsid w:val="00D162D8"/>
    <w:rsid w:val="00D20C0F"/>
    <w:rsid w:val="00D2256E"/>
    <w:rsid w:val="00D22C2B"/>
    <w:rsid w:val="00D23661"/>
    <w:rsid w:val="00D252BE"/>
    <w:rsid w:val="00D262CC"/>
    <w:rsid w:val="00D27953"/>
    <w:rsid w:val="00D304FB"/>
    <w:rsid w:val="00D33F19"/>
    <w:rsid w:val="00D35498"/>
    <w:rsid w:val="00D35EAD"/>
    <w:rsid w:val="00D37A6E"/>
    <w:rsid w:val="00D42FE3"/>
    <w:rsid w:val="00D4473D"/>
    <w:rsid w:val="00D505C2"/>
    <w:rsid w:val="00D5325D"/>
    <w:rsid w:val="00D57281"/>
    <w:rsid w:val="00D57E5E"/>
    <w:rsid w:val="00D62BA5"/>
    <w:rsid w:val="00D63C99"/>
    <w:rsid w:val="00D65EF6"/>
    <w:rsid w:val="00D66285"/>
    <w:rsid w:val="00D66432"/>
    <w:rsid w:val="00D71222"/>
    <w:rsid w:val="00D753F2"/>
    <w:rsid w:val="00D759F9"/>
    <w:rsid w:val="00D77119"/>
    <w:rsid w:val="00D85F57"/>
    <w:rsid w:val="00D937CA"/>
    <w:rsid w:val="00D9539A"/>
    <w:rsid w:val="00D9622A"/>
    <w:rsid w:val="00D96EFC"/>
    <w:rsid w:val="00D97136"/>
    <w:rsid w:val="00DB0548"/>
    <w:rsid w:val="00DB4E40"/>
    <w:rsid w:val="00DC6FBD"/>
    <w:rsid w:val="00DC78D7"/>
    <w:rsid w:val="00DC7FD4"/>
    <w:rsid w:val="00DD70EE"/>
    <w:rsid w:val="00DD78F3"/>
    <w:rsid w:val="00DE25EB"/>
    <w:rsid w:val="00DE2A92"/>
    <w:rsid w:val="00DE3AF9"/>
    <w:rsid w:val="00DE400E"/>
    <w:rsid w:val="00DF1420"/>
    <w:rsid w:val="00DF7B12"/>
    <w:rsid w:val="00E04EF3"/>
    <w:rsid w:val="00E1250A"/>
    <w:rsid w:val="00E20048"/>
    <w:rsid w:val="00E203D2"/>
    <w:rsid w:val="00E20D70"/>
    <w:rsid w:val="00E222D6"/>
    <w:rsid w:val="00E2337F"/>
    <w:rsid w:val="00E2597D"/>
    <w:rsid w:val="00E27523"/>
    <w:rsid w:val="00E312DC"/>
    <w:rsid w:val="00E323F6"/>
    <w:rsid w:val="00E32571"/>
    <w:rsid w:val="00E3322F"/>
    <w:rsid w:val="00E347F7"/>
    <w:rsid w:val="00E34E95"/>
    <w:rsid w:val="00E366C1"/>
    <w:rsid w:val="00E37C61"/>
    <w:rsid w:val="00E40B5D"/>
    <w:rsid w:val="00E505D9"/>
    <w:rsid w:val="00E5089C"/>
    <w:rsid w:val="00E515E1"/>
    <w:rsid w:val="00E54913"/>
    <w:rsid w:val="00E561C5"/>
    <w:rsid w:val="00E761B6"/>
    <w:rsid w:val="00E80C8E"/>
    <w:rsid w:val="00E83497"/>
    <w:rsid w:val="00E85837"/>
    <w:rsid w:val="00E87457"/>
    <w:rsid w:val="00E93D9E"/>
    <w:rsid w:val="00E94C95"/>
    <w:rsid w:val="00EB0048"/>
    <w:rsid w:val="00EB208F"/>
    <w:rsid w:val="00EB27EA"/>
    <w:rsid w:val="00EB41BE"/>
    <w:rsid w:val="00EB58BB"/>
    <w:rsid w:val="00EB69B6"/>
    <w:rsid w:val="00EC32D9"/>
    <w:rsid w:val="00EC4301"/>
    <w:rsid w:val="00ED0066"/>
    <w:rsid w:val="00ED0C48"/>
    <w:rsid w:val="00ED523E"/>
    <w:rsid w:val="00ED5328"/>
    <w:rsid w:val="00ED5A6B"/>
    <w:rsid w:val="00ED5E69"/>
    <w:rsid w:val="00EE0EA0"/>
    <w:rsid w:val="00EE3993"/>
    <w:rsid w:val="00EE4C09"/>
    <w:rsid w:val="00EE690A"/>
    <w:rsid w:val="00EF1B84"/>
    <w:rsid w:val="00EF512D"/>
    <w:rsid w:val="00EF5177"/>
    <w:rsid w:val="00EF59D4"/>
    <w:rsid w:val="00F00C3B"/>
    <w:rsid w:val="00F072F0"/>
    <w:rsid w:val="00F11FC9"/>
    <w:rsid w:val="00F138F1"/>
    <w:rsid w:val="00F23235"/>
    <w:rsid w:val="00F31988"/>
    <w:rsid w:val="00F35802"/>
    <w:rsid w:val="00F408FE"/>
    <w:rsid w:val="00F45343"/>
    <w:rsid w:val="00F47672"/>
    <w:rsid w:val="00F5377D"/>
    <w:rsid w:val="00F53958"/>
    <w:rsid w:val="00F54F25"/>
    <w:rsid w:val="00F56EC7"/>
    <w:rsid w:val="00F611A9"/>
    <w:rsid w:val="00F63CDB"/>
    <w:rsid w:val="00F70852"/>
    <w:rsid w:val="00F7120C"/>
    <w:rsid w:val="00F71E68"/>
    <w:rsid w:val="00F76691"/>
    <w:rsid w:val="00F77559"/>
    <w:rsid w:val="00F85E0B"/>
    <w:rsid w:val="00F91237"/>
    <w:rsid w:val="00F939DA"/>
    <w:rsid w:val="00F94D8C"/>
    <w:rsid w:val="00FA0BF8"/>
    <w:rsid w:val="00FA15DC"/>
    <w:rsid w:val="00FB4D1D"/>
    <w:rsid w:val="00FC6899"/>
    <w:rsid w:val="00FD157D"/>
    <w:rsid w:val="00FD1AF5"/>
    <w:rsid w:val="00FD3463"/>
    <w:rsid w:val="00FD6423"/>
    <w:rsid w:val="00FF00F8"/>
    <w:rsid w:val="00FF111B"/>
    <w:rsid w:val="00FF2BD3"/>
    <w:rsid w:val="00FF3C9B"/>
    <w:rsid w:val="00FF67CE"/>
    <w:rsid w:val="00FF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8C1AA8"/>
  <w15:docId w15:val="{70AB4050-1FE5-416E-8B95-C0F1F62D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A0265"/>
    <w:pPr>
      <w:spacing w:before="120" w:after="120"/>
    </w:pPr>
    <w:rPr>
      <w:sz w:val="22"/>
      <w:szCs w:val="22"/>
    </w:rPr>
  </w:style>
  <w:style w:type="paragraph" w:styleId="Heading1">
    <w:name w:val="heading 1"/>
    <w:next w:val="Normal"/>
    <w:link w:val="Heading1Char"/>
    <w:uiPriority w:val="9"/>
    <w:qFormat/>
    <w:rsid w:val="000B2A05"/>
    <w:pPr>
      <w:keepNext/>
      <w:keepLines/>
      <w:pageBreakBefore/>
      <w:numPr>
        <w:numId w:val="6"/>
      </w:numPr>
      <w:pBdr>
        <w:top w:val="single" w:sz="8" w:space="1" w:color="000000"/>
      </w:pBdr>
      <w:tabs>
        <w:tab w:val="left" w:pos="864"/>
      </w:tabs>
      <w:spacing w:before="240" w:after="320"/>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3E34A5"/>
    <w:pPr>
      <w:keepNext/>
      <w:keepLines/>
      <w:numPr>
        <w:ilvl w:val="1"/>
        <w:numId w:val="6"/>
      </w:numPr>
      <w:tabs>
        <w:tab w:val="left" w:pos="864"/>
      </w:tabs>
      <w:spacing w:before="240" w:after="160" w:line="380" w:lineRule="atLeast"/>
      <w:outlineLvl w:val="1"/>
    </w:pPr>
    <w:rPr>
      <w:rFonts w:eastAsia="Times New Roman"/>
      <w:b/>
      <w:bCs/>
      <w:sz w:val="32"/>
      <w:szCs w:val="26"/>
    </w:rPr>
  </w:style>
  <w:style w:type="paragraph" w:styleId="Heading3">
    <w:name w:val="heading 3"/>
    <w:basedOn w:val="Normal"/>
    <w:next w:val="Normal"/>
    <w:link w:val="Heading3Char"/>
    <w:uiPriority w:val="9"/>
    <w:unhideWhenUsed/>
    <w:qFormat/>
    <w:rsid w:val="005A0850"/>
    <w:pPr>
      <w:keepNext/>
      <w:keepLines/>
      <w:numPr>
        <w:ilvl w:val="2"/>
        <w:numId w:val="6"/>
      </w:numPr>
      <w:tabs>
        <w:tab w:val="left" w:pos="864"/>
      </w:tabs>
      <w:spacing w:before="200"/>
      <w:ind w:left="720"/>
      <w:outlineLvl w:val="2"/>
    </w:pPr>
    <w:rPr>
      <w:rFonts w:asciiTheme="minorHAnsi" w:eastAsia="Times New Roman" w:hAnsiTheme="minorHAnsi"/>
      <w:b/>
      <w:bCs/>
      <w:sz w:val="28"/>
    </w:rPr>
  </w:style>
  <w:style w:type="paragraph" w:styleId="Heading4">
    <w:name w:val="heading 4"/>
    <w:basedOn w:val="Normal"/>
    <w:next w:val="Normal"/>
    <w:link w:val="Heading4Char"/>
    <w:uiPriority w:val="9"/>
    <w:unhideWhenUsed/>
    <w:qFormat/>
    <w:rsid w:val="000B2A05"/>
    <w:pPr>
      <w:keepNext/>
      <w:keepLines/>
      <w:numPr>
        <w:ilvl w:val="3"/>
        <w:numId w:val="6"/>
      </w:numPr>
      <w:spacing w:before="200" w:after="0"/>
      <w:outlineLvl w:val="3"/>
    </w:pPr>
    <w:rPr>
      <w:rFonts w:eastAsia="Times New Roman"/>
      <w:b/>
      <w:bCs/>
      <w:i/>
      <w:iCs/>
      <w:color w:val="4F81BD"/>
    </w:rPr>
  </w:style>
  <w:style w:type="paragraph" w:styleId="Heading5">
    <w:name w:val="heading 5"/>
    <w:basedOn w:val="Normal"/>
    <w:next w:val="Normal"/>
    <w:link w:val="Heading5Char"/>
    <w:uiPriority w:val="9"/>
    <w:unhideWhenUsed/>
    <w:qFormat/>
    <w:rsid w:val="000B2A05"/>
    <w:pPr>
      <w:keepNext/>
      <w:keepLines/>
      <w:numPr>
        <w:ilvl w:val="4"/>
        <w:numId w:val="6"/>
      </w:numPr>
      <w:spacing w:before="200" w:after="0"/>
      <w:outlineLvl w:val="4"/>
    </w:pPr>
    <w:rPr>
      <w:rFonts w:eastAsia="Times New Roman"/>
      <w:color w:val="243F60"/>
    </w:rPr>
  </w:style>
  <w:style w:type="paragraph" w:styleId="Heading6">
    <w:name w:val="heading 6"/>
    <w:basedOn w:val="Normal"/>
    <w:next w:val="Normal"/>
    <w:link w:val="Heading6Char"/>
    <w:uiPriority w:val="9"/>
    <w:semiHidden/>
    <w:unhideWhenUsed/>
    <w:qFormat/>
    <w:rsid w:val="000B2A05"/>
    <w:pPr>
      <w:keepNext/>
      <w:keepLines/>
      <w:numPr>
        <w:ilvl w:val="5"/>
        <w:numId w:val="6"/>
      </w:numPr>
      <w:spacing w:before="200" w:after="0"/>
      <w:outlineLvl w:val="5"/>
    </w:pPr>
    <w:rPr>
      <w:rFonts w:eastAsia="Times New Roman"/>
      <w:i/>
      <w:iCs/>
      <w:color w:val="243F60"/>
    </w:rPr>
  </w:style>
  <w:style w:type="paragraph" w:styleId="Heading7">
    <w:name w:val="heading 7"/>
    <w:basedOn w:val="Normal"/>
    <w:next w:val="Normal"/>
    <w:link w:val="Heading7Char"/>
    <w:uiPriority w:val="9"/>
    <w:semiHidden/>
    <w:unhideWhenUsed/>
    <w:qFormat/>
    <w:rsid w:val="00DD70EE"/>
    <w:pPr>
      <w:keepNext/>
      <w:keepLines/>
      <w:numPr>
        <w:ilvl w:val="6"/>
        <w:numId w:val="6"/>
      </w:numPr>
      <w:spacing w:before="200" w:after="0"/>
      <w:outlineLvl w:val="6"/>
    </w:pPr>
    <w:rPr>
      <w:rFonts w:eastAsia="Times New Roman"/>
      <w:i/>
      <w:iCs/>
      <w:color w:val="404040"/>
    </w:rPr>
  </w:style>
  <w:style w:type="paragraph" w:styleId="Heading8">
    <w:name w:val="heading 8"/>
    <w:basedOn w:val="Normal"/>
    <w:next w:val="Normal"/>
    <w:link w:val="Heading8Char"/>
    <w:uiPriority w:val="9"/>
    <w:semiHidden/>
    <w:unhideWhenUsed/>
    <w:qFormat/>
    <w:rsid w:val="00DD70EE"/>
    <w:pPr>
      <w:keepNext/>
      <w:keepLines/>
      <w:numPr>
        <w:ilvl w:val="7"/>
        <w:numId w:val="6"/>
      </w:numPr>
      <w:spacing w:before="200" w:after="0"/>
      <w:outlineLvl w:val="7"/>
    </w:pPr>
    <w:rPr>
      <w:rFonts w:eastAsia="Times New Roman"/>
      <w:color w:val="404040"/>
      <w:sz w:val="20"/>
      <w:szCs w:val="20"/>
    </w:rPr>
  </w:style>
  <w:style w:type="paragraph" w:styleId="Heading9">
    <w:name w:val="heading 9"/>
    <w:basedOn w:val="Normal"/>
    <w:next w:val="Normal"/>
    <w:link w:val="Heading9Char"/>
    <w:uiPriority w:val="9"/>
    <w:semiHidden/>
    <w:unhideWhenUsed/>
    <w:qFormat/>
    <w:rsid w:val="00DD70EE"/>
    <w:pPr>
      <w:keepNext/>
      <w:keepLines/>
      <w:numPr>
        <w:ilvl w:val="8"/>
        <w:numId w:val="6"/>
      </w:numPr>
      <w:spacing w:before="20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142"/>
    <w:pPr>
      <w:tabs>
        <w:tab w:val="center" w:pos="4680"/>
        <w:tab w:val="right" w:pos="9360"/>
      </w:tabs>
      <w:spacing w:after="0"/>
    </w:pPr>
  </w:style>
  <w:style w:type="character" w:customStyle="1" w:styleId="HeaderChar">
    <w:name w:val="Header Char"/>
    <w:basedOn w:val="DefaultParagraphFont"/>
    <w:link w:val="Header"/>
    <w:uiPriority w:val="99"/>
    <w:rsid w:val="00BD1142"/>
  </w:style>
  <w:style w:type="paragraph" w:styleId="Footer">
    <w:name w:val="footer"/>
    <w:basedOn w:val="Normal"/>
    <w:link w:val="FooterChar"/>
    <w:uiPriority w:val="99"/>
    <w:unhideWhenUsed/>
    <w:rsid w:val="00BD1142"/>
    <w:pPr>
      <w:tabs>
        <w:tab w:val="center" w:pos="4680"/>
        <w:tab w:val="right" w:pos="9360"/>
      </w:tabs>
      <w:spacing w:after="0"/>
    </w:pPr>
  </w:style>
  <w:style w:type="character" w:customStyle="1" w:styleId="FooterChar">
    <w:name w:val="Footer Char"/>
    <w:basedOn w:val="DefaultParagraphFont"/>
    <w:link w:val="Footer"/>
    <w:uiPriority w:val="99"/>
    <w:rsid w:val="00BD1142"/>
  </w:style>
  <w:style w:type="paragraph" w:styleId="BalloonText">
    <w:name w:val="Balloon Text"/>
    <w:basedOn w:val="Normal"/>
    <w:link w:val="BalloonTextChar"/>
    <w:uiPriority w:val="99"/>
    <w:semiHidden/>
    <w:unhideWhenUsed/>
    <w:rsid w:val="00BD1142"/>
    <w:pPr>
      <w:spacing w:after="0"/>
    </w:pPr>
    <w:rPr>
      <w:rFonts w:ascii="Tahoma" w:hAnsi="Tahoma" w:cs="Tahoma"/>
      <w:sz w:val="16"/>
      <w:szCs w:val="16"/>
    </w:rPr>
  </w:style>
  <w:style w:type="character" w:customStyle="1" w:styleId="BalloonTextChar">
    <w:name w:val="Balloon Text Char"/>
    <w:link w:val="BalloonText"/>
    <w:uiPriority w:val="99"/>
    <w:semiHidden/>
    <w:rsid w:val="00BD1142"/>
    <w:rPr>
      <w:rFonts w:ascii="Tahoma" w:hAnsi="Tahoma" w:cs="Tahoma"/>
      <w:sz w:val="16"/>
      <w:szCs w:val="16"/>
    </w:rPr>
  </w:style>
  <w:style w:type="paragraph" w:styleId="Title">
    <w:name w:val="Title"/>
    <w:next w:val="Subtitle"/>
    <w:link w:val="TitleChar"/>
    <w:uiPriority w:val="10"/>
    <w:qFormat/>
    <w:rsid w:val="00FF00F8"/>
    <w:pPr>
      <w:spacing w:before="3600"/>
      <w:ind w:left="360"/>
      <w:contextualSpacing/>
    </w:pPr>
    <w:rPr>
      <w:rFonts w:eastAsia="Times New Roman" w:cs="Arial"/>
      <w:b/>
      <w:color w:val="000000"/>
      <w:spacing w:val="5"/>
      <w:kern w:val="28"/>
      <w:sz w:val="44"/>
      <w:szCs w:val="52"/>
    </w:rPr>
  </w:style>
  <w:style w:type="character" w:customStyle="1" w:styleId="TitleChar">
    <w:name w:val="Title Char"/>
    <w:link w:val="Title"/>
    <w:uiPriority w:val="10"/>
    <w:rsid w:val="00FF00F8"/>
    <w:rPr>
      <w:rFonts w:eastAsia="Times New Roman" w:cs="Arial"/>
      <w:b/>
      <w:color w:val="000000"/>
      <w:spacing w:val="5"/>
      <w:kern w:val="28"/>
      <w:sz w:val="44"/>
      <w:szCs w:val="52"/>
      <w:lang w:val="en-US" w:eastAsia="en-US" w:bidi="ar-SA"/>
    </w:rPr>
  </w:style>
  <w:style w:type="paragraph" w:styleId="Subtitle">
    <w:name w:val="Subtitle"/>
    <w:next w:val="ProjectName"/>
    <w:link w:val="SubtitleChar"/>
    <w:uiPriority w:val="11"/>
    <w:qFormat/>
    <w:rsid w:val="00F138F1"/>
    <w:pPr>
      <w:numPr>
        <w:ilvl w:val="1"/>
      </w:numPr>
      <w:spacing w:before="240" w:after="200" w:line="360" w:lineRule="auto"/>
      <w:ind w:left="360"/>
    </w:pPr>
    <w:rPr>
      <w:rFonts w:eastAsia="Times New Roman"/>
      <w:b/>
      <w:iCs/>
      <w:color w:val="000000"/>
      <w:spacing w:val="15"/>
      <w:sz w:val="44"/>
      <w:szCs w:val="24"/>
    </w:rPr>
  </w:style>
  <w:style w:type="character" w:customStyle="1" w:styleId="SubtitleChar">
    <w:name w:val="Subtitle Char"/>
    <w:link w:val="Subtitle"/>
    <w:uiPriority w:val="11"/>
    <w:rsid w:val="00F138F1"/>
    <w:rPr>
      <w:rFonts w:eastAsia="Times New Roman"/>
      <w:b/>
      <w:iCs/>
      <w:color w:val="000000"/>
      <w:spacing w:val="15"/>
      <w:sz w:val="44"/>
      <w:szCs w:val="24"/>
      <w:lang w:val="en-US" w:eastAsia="en-US" w:bidi="ar-SA"/>
    </w:rPr>
  </w:style>
  <w:style w:type="paragraph" w:styleId="ListParagraph">
    <w:name w:val="List Paragraph"/>
    <w:basedOn w:val="Normal"/>
    <w:uiPriority w:val="34"/>
    <w:qFormat/>
    <w:rsid w:val="00E561C5"/>
    <w:pPr>
      <w:ind w:left="720"/>
    </w:pPr>
  </w:style>
  <w:style w:type="paragraph" w:customStyle="1" w:styleId="ProjectName">
    <w:name w:val="Project Name"/>
    <w:next w:val="Normal"/>
    <w:qFormat/>
    <w:rsid w:val="00FD1AF5"/>
    <w:pPr>
      <w:spacing w:before="480" w:after="3600" w:line="2" w:lineRule="auto"/>
      <w:ind w:left="360"/>
    </w:pPr>
    <w:rPr>
      <w:i/>
      <w:color w:val="365F91"/>
      <w:sz w:val="22"/>
      <w:szCs w:val="22"/>
    </w:rPr>
  </w:style>
  <w:style w:type="paragraph" w:customStyle="1" w:styleId="PreparedBlock">
    <w:name w:val="Prepared Block"/>
    <w:qFormat/>
    <w:rsid w:val="00B12513"/>
    <w:pPr>
      <w:spacing w:after="200"/>
      <w:contextualSpacing/>
    </w:pPr>
    <w:rPr>
      <w:szCs w:val="22"/>
    </w:rPr>
  </w:style>
  <w:style w:type="paragraph" w:customStyle="1" w:styleId="Copyright">
    <w:name w:val="Copyright"/>
    <w:next w:val="Normal"/>
    <w:qFormat/>
    <w:rsid w:val="00FF00F8"/>
    <w:pPr>
      <w:spacing w:before="2160" w:after="200" w:line="2" w:lineRule="auto"/>
    </w:pPr>
    <w:rPr>
      <w:sz w:val="16"/>
      <w:szCs w:val="22"/>
    </w:rPr>
  </w:style>
  <w:style w:type="paragraph" w:customStyle="1" w:styleId="LeftBlank">
    <w:name w:val="Left Blank"/>
    <w:basedOn w:val="Normal"/>
    <w:qFormat/>
    <w:rsid w:val="005A5F32"/>
    <w:pPr>
      <w:pageBreakBefore/>
      <w:spacing w:before="720"/>
      <w:jc w:val="center"/>
    </w:pPr>
    <w:rPr>
      <w:color w:val="0000FF"/>
      <w:sz w:val="48"/>
    </w:rPr>
  </w:style>
  <w:style w:type="character" w:customStyle="1" w:styleId="ReplaceText">
    <w:name w:val="ReplaceText"/>
    <w:uiPriority w:val="1"/>
    <w:rsid w:val="006E772D"/>
    <w:rPr>
      <w:color w:val="0000FF"/>
    </w:rPr>
  </w:style>
  <w:style w:type="paragraph" w:customStyle="1" w:styleId="Tailoring">
    <w:name w:val="Tailoring"/>
    <w:next w:val="Normal"/>
    <w:qFormat/>
    <w:rsid w:val="008D24BB"/>
    <w:pPr>
      <w:spacing w:before="320" w:after="200" w:line="2" w:lineRule="auto"/>
      <w:jc w:val="center"/>
    </w:pPr>
    <w:rPr>
      <w:b/>
      <w:sz w:val="24"/>
      <w:szCs w:val="22"/>
    </w:rPr>
  </w:style>
  <w:style w:type="paragraph" w:customStyle="1" w:styleId="HeaderLeft">
    <w:name w:val="Header Left"/>
    <w:basedOn w:val="Header"/>
    <w:link w:val="HeaderLeftChar"/>
    <w:qFormat/>
    <w:rsid w:val="00DB4E40"/>
    <w:pPr>
      <w:jc w:val="right"/>
    </w:pPr>
    <w:rPr>
      <w:sz w:val="18"/>
    </w:rPr>
  </w:style>
  <w:style w:type="character" w:customStyle="1" w:styleId="HeaderLeftChar">
    <w:name w:val="Header Left Char"/>
    <w:link w:val="HeaderLeft"/>
    <w:rsid w:val="00DB4E40"/>
    <w:rPr>
      <w:sz w:val="18"/>
    </w:rPr>
  </w:style>
  <w:style w:type="paragraph" w:customStyle="1" w:styleId="subTailoring">
    <w:name w:val="subTailoring"/>
    <w:next w:val="Normal"/>
    <w:qFormat/>
    <w:rsid w:val="008D24BB"/>
    <w:pPr>
      <w:spacing w:before="360" w:after="200" w:line="2" w:lineRule="auto"/>
    </w:pPr>
    <w:rPr>
      <w:sz w:val="22"/>
      <w:szCs w:val="22"/>
      <w:u w:val="single"/>
    </w:rPr>
  </w:style>
  <w:style w:type="table" w:styleId="TableGrid">
    <w:name w:val="Table Grid"/>
    <w:basedOn w:val="TableNormal"/>
    <w:uiPriority w:val="59"/>
    <w:rsid w:val="00BA76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Left">
    <w:name w:val="Footer - Left"/>
    <w:basedOn w:val="Footer"/>
    <w:link w:val="Footer-LeftChar"/>
    <w:qFormat/>
    <w:rsid w:val="00862AEB"/>
    <w:rPr>
      <w:sz w:val="20"/>
    </w:rPr>
  </w:style>
  <w:style w:type="character" w:customStyle="1" w:styleId="Footer-LeftChar">
    <w:name w:val="Footer - Left Char"/>
    <w:link w:val="Footer-Left"/>
    <w:rsid w:val="00862AEB"/>
    <w:rPr>
      <w:sz w:val="20"/>
    </w:rPr>
  </w:style>
  <w:style w:type="paragraph" w:customStyle="1" w:styleId="HeaderRight">
    <w:name w:val="Header Right"/>
    <w:basedOn w:val="HeaderLeft"/>
    <w:link w:val="HeaderRightChar"/>
    <w:qFormat/>
    <w:rsid w:val="009C0E79"/>
    <w:pPr>
      <w:jc w:val="left"/>
    </w:pPr>
  </w:style>
  <w:style w:type="character" w:customStyle="1" w:styleId="HeaderRightChar">
    <w:name w:val="Header Right Char"/>
    <w:basedOn w:val="HeaderLeftChar"/>
    <w:link w:val="HeaderRight"/>
    <w:rsid w:val="009C0E79"/>
    <w:rPr>
      <w:sz w:val="18"/>
    </w:rPr>
  </w:style>
  <w:style w:type="paragraph" w:customStyle="1" w:styleId="AltHeading">
    <w:name w:val="Alt Heading"/>
    <w:next w:val="DocId"/>
    <w:qFormat/>
    <w:rsid w:val="0086264A"/>
    <w:pPr>
      <w:keepNext/>
      <w:spacing w:before="320" w:after="320"/>
    </w:pPr>
    <w:rPr>
      <w:b/>
      <w:sz w:val="32"/>
      <w:szCs w:val="22"/>
    </w:rPr>
  </w:style>
  <w:style w:type="paragraph" w:customStyle="1" w:styleId="DocId">
    <w:name w:val="DocId"/>
    <w:qFormat/>
    <w:rsid w:val="003E5449"/>
    <w:pPr>
      <w:tabs>
        <w:tab w:val="left" w:pos="3600"/>
      </w:tabs>
      <w:spacing w:before="120" w:after="120"/>
      <w:ind w:left="1440"/>
    </w:pPr>
    <w:rPr>
      <w:sz w:val="22"/>
      <w:szCs w:val="22"/>
    </w:rPr>
  </w:style>
  <w:style w:type="paragraph" w:customStyle="1" w:styleId="TemplateID">
    <w:name w:val="TemplateID"/>
    <w:basedOn w:val="DocId"/>
    <w:qFormat/>
    <w:rsid w:val="004D3F92"/>
    <w:pPr>
      <w:spacing w:line="260" w:lineRule="exact"/>
    </w:pPr>
    <w:rPr>
      <w:sz w:val="21"/>
    </w:rPr>
  </w:style>
  <w:style w:type="character" w:styleId="Emphasis">
    <w:name w:val="Emphasis"/>
    <w:uiPriority w:val="20"/>
    <w:qFormat/>
    <w:rsid w:val="00807723"/>
    <w:rPr>
      <w:i/>
      <w:iCs/>
    </w:rPr>
  </w:style>
  <w:style w:type="paragraph" w:customStyle="1" w:styleId="ColHead">
    <w:name w:val="ColHead"/>
    <w:qFormat/>
    <w:rsid w:val="00BA763E"/>
    <w:pPr>
      <w:spacing w:before="60" w:after="60"/>
      <w:jc w:val="center"/>
    </w:pPr>
    <w:rPr>
      <w:b/>
      <w:sz w:val="22"/>
      <w:szCs w:val="22"/>
    </w:rPr>
  </w:style>
  <w:style w:type="paragraph" w:customStyle="1" w:styleId="VersionCell">
    <w:name w:val="VersionCell"/>
    <w:qFormat/>
    <w:rsid w:val="002F6A4D"/>
    <w:pPr>
      <w:spacing w:before="60" w:after="60"/>
    </w:pPr>
    <w:rPr>
      <w:szCs w:val="22"/>
    </w:rPr>
  </w:style>
  <w:style w:type="paragraph" w:customStyle="1" w:styleId="ApprovalBlock">
    <w:name w:val="ApprovalBlock"/>
    <w:qFormat/>
    <w:rsid w:val="0005037D"/>
    <w:pPr>
      <w:spacing w:after="120"/>
    </w:pPr>
    <w:rPr>
      <w:rFonts w:ascii="Times New Roman" w:hAnsi="Times New Roman"/>
      <w:sz w:val="22"/>
      <w:szCs w:val="22"/>
    </w:rPr>
  </w:style>
  <w:style w:type="character" w:styleId="Strong">
    <w:name w:val="Strong"/>
    <w:uiPriority w:val="22"/>
    <w:qFormat/>
    <w:rsid w:val="00807723"/>
    <w:rPr>
      <w:b/>
      <w:bCs/>
    </w:rPr>
  </w:style>
  <w:style w:type="character" w:customStyle="1" w:styleId="Heading1Char">
    <w:name w:val="Heading 1 Char"/>
    <w:link w:val="Heading1"/>
    <w:uiPriority w:val="9"/>
    <w:rsid w:val="00A37269"/>
    <w:rPr>
      <w:rFonts w:eastAsia="Times New Roman"/>
      <w:b/>
      <w:bCs/>
      <w:sz w:val="40"/>
      <w:szCs w:val="28"/>
    </w:rPr>
  </w:style>
  <w:style w:type="paragraph" w:customStyle="1" w:styleId="TOCHeading">
    <w:name w:val="TOCHeading"/>
    <w:next w:val="Normal"/>
    <w:qFormat/>
    <w:rsid w:val="00580886"/>
    <w:pPr>
      <w:pBdr>
        <w:top w:val="single" w:sz="4" w:space="1" w:color="A6A6A6"/>
      </w:pBdr>
      <w:spacing w:before="240" w:after="320"/>
    </w:pPr>
    <w:rPr>
      <w:b/>
      <w:sz w:val="40"/>
      <w:szCs w:val="22"/>
    </w:rPr>
  </w:style>
  <w:style w:type="character" w:customStyle="1" w:styleId="Heading2Char">
    <w:name w:val="Heading 2 Char"/>
    <w:link w:val="Heading2"/>
    <w:uiPriority w:val="9"/>
    <w:rsid w:val="003E34A5"/>
    <w:rPr>
      <w:rFonts w:eastAsia="Times New Roman"/>
      <w:b/>
      <w:bCs/>
      <w:sz w:val="32"/>
      <w:szCs w:val="26"/>
    </w:rPr>
  </w:style>
  <w:style w:type="character" w:customStyle="1" w:styleId="Heading3Char">
    <w:name w:val="Heading 3 Char"/>
    <w:link w:val="Heading3"/>
    <w:uiPriority w:val="9"/>
    <w:rsid w:val="005A0850"/>
    <w:rPr>
      <w:rFonts w:asciiTheme="minorHAnsi" w:eastAsia="Times New Roman" w:hAnsiTheme="minorHAnsi"/>
      <w:b/>
      <w:bCs/>
      <w:sz w:val="28"/>
      <w:szCs w:val="22"/>
    </w:rPr>
  </w:style>
  <w:style w:type="character" w:customStyle="1" w:styleId="Heading4Char">
    <w:name w:val="Heading 4 Char"/>
    <w:link w:val="Heading4"/>
    <w:uiPriority w:val="9"/>
    <w:rsid w:val="00DD70EE"/>
    <w:rPr>
      <w:rFonts w:eastAsia="Times New Roman"/>
      <w:b/>
      <w:bCs/>
      <w:i/>
      <w:iCs/>
      <w:color w:val="4F81BD"/>
      <w:sz w:val="22"/>
      <w:szCs w:val="22"/>
    </w:rPr>
  </w:style>
  <w:style w:type="character" w:customStyle="1" w:styleId="Heading5Char">
    <w:name w:val="Heading 5 Char"/>
    <w:link w:val="Heading5"/>
    <w:uiPriority w:val="9"/>
    <w:rsid w:val="00DD70EE"/>
    <w:rPr>
      <w:rFonts w:eastAsia="Times New Roman"/>
      <w:color w:val="243F60"/>
      <w:sz w:val="22"/>
      <w:szCs w:val="22"/>
    </w:rPr>
  </w:style>
  <w:style w:type="character" w:customStyle="1" w:styleId="Heading6Char">
    <w:name w:val="Heading 6 Char"/>
    <w:link w:val="Heading6"/>
    <w:uiPriority w:val="9"/>
    <w:semiHidden/>
    <w:rsid w:val="00DD70EE"/>
    <w:rPr>
      <w:rFonts w:eastAsia="Times New Roman"/>
      <w:i/>
      <w:iCs/>
      <w:color w:val="243F60"/>
      <w:sz w:val="22"/>
      <w:szCs w:val="22"/>
    </w:rPr>
  </w:style>
  <w:style w:type="character" w:customStyle="1" w:styleId="Heading7Char">
    <w:name w:val="Heading 7 Char"/>
    <w:link w:val="Heading7"/>
    <w:uiPriority w:val="9"/>
    <w:semiHidden/>
    <w:rsid w:val="00DD70EE"/>
    <w:rPr>
      <w:rFonts w:eastAsia="Times New Roman"/>
      <w:i/>
      <w:iCs/>
      <w:color w:val="404040"/>
      <w:sz w:val="22"/>
      <w:szCs w:val="22"/>
    </w:rPr>
  </w:style>
  <w:style w:type="character" w:customStyle="1" w:styleId="Heading8Char">
    <w:name w:val="Heading 8 Char"/>
    <w:link w:val="Heading8"/>
    <w:uiPriority w:val="9"/>
    <w:semiHidden/>
    <w:rsid w:val="00DD70EE"/>
    <w:rPr>
      <w:rFonts w:eastAsia="Times New Roman"/>
      <w:color w:val="404040"/>
    </w:rPr>
  </w:style>
  <w:style w:type="character" w:customStyle="1" w:styleId="Heading9Char">
    <w:name w:val="Heading 9 Char"/>
    <w:link w:val="Heading9"/>
    <w:uiPriority w:val="9"/>
    <w:semiHidden/>
    <w:rsid w:val="00DD70EE"/>
    <w:rPr>
      <w:rFonts w:eastAsia="Times New Roman"/>
      <w:i/>
      <w:iCs/>
      <w:color w:val="404040"/>
    </w:rPr>
  </w:style>
  <w:style w:type="paragraph" w:styleId="BodyText">
    <w:name w:val="Body Text"/>
    <w:basedOn w:val="Normal"/>
    <w:link w:val="BodyTextChar"/>
    <w:uiPriority w:val="99"/>
    <w:unhideWhenUsed/>
    <w:rsid w:val="006F1E5C"/>
  </w:style>
  <w:style w:type="character" w:customStyle="1" w:styleId="BodyTextChar">
    <w:name w:val="Body Text Char"/>
    <w:basedOn w:val="DefaultParagraphFont"/>
    <w:link w:val="BodyText"/>
    <w:uiPriority w:val="99"/>
    <w:rsid w:val="006F1E5C"/>
  </w:style>
  <w:style w:type="paragraph" w:styleId="BodyTextFirstIndent">
    <w:name w:val="Body Text First Indent"/>
    <w:basedOn w:val="BodyText"/>
    <w:link w:val="BodyTextFirstIndentChar"/>
    <w:uiPriority w:val="99"/>
    <w:unhideWhenUsed/>
    <w:rsid w:val="006F1E5C"/>
    <w:pPr>
      <w:ind w:firstLine="360"/>
    </w:pPr>
  </w:style>
  <w:style w:type="character" w:customStyle="1" w:styleId="BodyTextFirstIndentChar">
    <w:name w:val="Body Text First Indent Char"/>
    <w:basedOn w:val="BodyTextChar"/>
    <w:link w:val="BodyTextFirstIndent"/>
    <w:uiPriority w:val="99"/>
    <w:rsid w:val="006F1E5C"/>
  </w:style>
  <w:style w:type="paragraph" w:styleId="BodyTextIndent">
    <w:name w:val="Body Text Indent"/>
    <w:basedOn w:val="Normal"/>
    <w:link w:val="BodyTextIndentChar"/>
    <w:uiPriority w:val="99"/>
    <w:unhideWhenUsed/>
    <w:rsid w:val="009A7203"/>
    <w:pPr>
      <w:ind w:left="1152"/>
    </w:pPr>
  </w:style>
  <w:style w:type="character" w:customStyle="1" w:styleId="BodyTextIndentChar">
    <w:name w:val="Body Text Indent Char"/>
    <w:basedOn w:val="DefaultParagraphFont"/>
    <w:link w:val="BodyTextIndent"/>
    <w:uiPriority w:val="99"/>
    <w:rsid w:val="009A7203"/>
  </w:style>
  <w:style w:type="paragraph" w:styleId="BodyTextFirstIndent2">
    <w:name w:val="Body Text First Indent 2"/>
    <w:basedOn w:val="BodyTextIndent"/>
    <w:link w:val="BodyTextFirstIndent2Char"/>
    <w:uiPriority w:val="99"/>
    <w:unhideWhenUsed/>
    <w:rsid w:val="006F1E5C"/>
    <w:pPr>
      <w:ind w:firstLine="360"/>
    </w:pPr>
  </w:style>
  <w:style w:type="character" w:customStyle="1" w:styleId="BodyTextFirstIndent2Char">
    <w:name w:val="Body Text First Indent 2 Char"/>
    <w:basedOn w:val="BodyTextIndentChar"/>
    <w:link w:val="BodyTextFirstIndent2"/>
    <w:uiPriority w:val="99"/>
    <w:rsid w:val="006F1E5C"/>
  </w:style>
  <w:style w:type="paragraph" w:styleId="BlockText">
    <w:name w:val="Block Text"/>
    <w:basedOn w:val="Normal"/>
    <w:uiPriority w:val="99"/>
    <w:unhideWhenUsed/>
    <w:rsid w:val="00E40B5D"/>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Index3">
    <w:name w:val="index 3"/>
    <w:basedOn w:val="Normal"/>
    <w:next w:val="Normal"/>
    <w:autoRedefine/>
    <w:uiPriority w:val="99"/>
    <w:unhideWhenUsed/>
    <w:rsid w:val="00D62BA5"/>
    <w:pPr>
      <w:spacing w:before="0" w:after="0"/>
      <w:ind w:left="660" w:hanging="220"/>
    </w:pPr>
  </w:style>
  <w:style w:type="paragraph" w:styleId="BodyTextIndent2">
    <w:name w:val="Body Text Indent 2"/>
    <w:basedOn w:val="Normal"/>
    <w:link w:val="BodyTextIndent2Char"/>
    <w:uiPriority w:val="99"/>
    <w:unhideWhenUsed/>
    <w:rsid w:val="00AB7900"/>
    <w:pPr>
      <w:spacing w:after="240"/>
      <w:ind w:left="3312" w:hanging="1152"/>
    </w:pPr>
  </w:style>
  <w:style w:type="paragraph" w:customStyle="1" w:styleId="TableTitle">
    <w:name w:val="TableTitle"/>
    <w:next w:val="BodyTextIndent"/>
    <w:qFormat/>
    <w:rsid w:val="007B6481"/>
    <w:pPr>
      <w:keepNext/>
      <w:keepLines/>
      <w:spacing w:before="60" w:after="200"/>
      <w:jc w:val="center"/>
    </w:pPr>
    <w:rPr>
      <w:i/>
      <w:szCs w:val="22"/>
    </w:rPr>
  </w:style>
  <w:style w:type="character" w:customStyle="1" w:styleId="BodyTextIndent2Char">
    <w:name w:val="Body Text Indent 2 Char"/>
    <w:basedOn w:val="DefaultParagraphFont"/>
    <w:link w:val="BodyTextIndent2"/>
    <w:uiPriority w:val="99"/>
    <w:rsid w:val="00AB7900"/>
  </w:style>
  <w:style w:type="paragraph" w:customStyle="1" w:styleId="SpecHead">
    <w:name w:val="SpecHead"/>
    <w:qFormat/>
    <w:rsid w:val="00C4393F"/>
    <w:pPr>
      <w:keepNext/>
      <w:spacing w:before="60" w:after="60"/>
    </w:pPr>
    <w:rPr>
      <w:b/>
      <w:szCs w:val="22"/>
    </w:rPr>
  </w:style>
  <w:style w:type="paragraph" w:customStyle="1" w:styleId="SpecCell">
    <w:name w:val="SpecCell"/>
    <w:qFormat/>
    <w:rsid w:val="00CF18E3"/>
    <w:pPr>
      <w:spacing w:before="60" w:after="60"/>
    </w:pPr>
    <w:rPr>
      <w:szCs w:val="22"/>
    </w:rPr>
  </w:style>
  <w:style w:type="paragraph" w:customStyle="1" w:styleId="ReqQR">
    <w:name w:val="ReqQR"/>
    <w:basedOn w:val="SpecCell"/>
    <w:qFormat/>
    <w:rsid w:val="002B1730"/>
    <w:pPr>
      <w:numPr>
        <w:numId w:val="3"/>
      </w:numPr>
      <w:ind w:left="0" w:firstLine="0"/>
    </w:pPr>
  </w:style>
  <w:style w:type="paragraph" w:customStyle="1" w:styleId="ReqApp">
    <w:name w:val="ReqApp"/>
    <w:basedOn w:val="SpecCell"/>
    <w:qFormat/>
    <w:rsid w:val="00C40554"/>
    <w:pPr>
      <w:numPr>
        <w:numId w:val="1"/>
      </w:numPr>
      <w:tabs>
        <w:tab w:val="left" w:pos="0"/>
      </w:tabs>
      <w:ind w:left="0" w:firstLine="0"/>
    </w:pPr>
  </w:style>
  <w:style w:type="paragraph" w:customStyle="1" w:styleId="ReqInt">
    <w:name w:val="ReqInt"/>
    <w:basedOn w:val="SpecCell"/>
    <w:qFormat/>
    <w:rsid w:val="002B1730"/>
    <w:pPr>
      <w:numPr>
        <w:numId w:val="2"/>
      </w:numPr>
      <w:spacing w:after="0"/>
      <w:ind w:left="0" w:firstLine="0"/>
    </w:pPr>
  </w:style>
  <w:style w:type="paragraph" w:customStyle="1" w:styleId="GlossaryColHead">
    <w:name w:val="GlossaryColHead"/>
    <w:qFormat/>
    <w:rsid w:val="002C6EEF"/>
    <w:pPr>
      <w:spacing w:before="60" w:after="60"/>
      <w:jc w:val="center"/>
    </w:pPr>
    <w:rPr>
      <w:sz w:val="21"/>
      <w:szCs w:val="22"/>
    </w:rPr>
  </w:style>
  <w:style w:type="paragraph" w:customStyle="1" w:styleId="ReqSec">
    <w:name w:val="ReqSec"/>
    <w:basedOn w:val="SpecCell"/>
    <w:qFormat/>
    <w:rsid w:val="009B78EC"/>
    <w:pPr>
      <w:numPr>
        <w:numId w:val="4"/>
      </w:numPr>
      <w:spacing w:after="0"/>
      <w:ind w:left="0" w:firstLine="0"/>
    </w:pPr>
  </w:style>
  <w:style w:type="paragraph" w:customStyle="1" w:styleId="ReqInf">
    <w:name w:val="ReqInf"/>
    <w:basedOn w:val="SpecCell"/>
    <w:qFormat/>
    <w:rsid w:val="00D9539A"/>
    <w:pPr>
      <w:numPr>
        <w:numId w:val="5"/>
      </w:numPr>
      <w:ind w:left="0" w:firstLine="0"/>
    </w:pPr>
  </w:style>
  <w:style w:type="paragraph" w:styleId="TOCHeading0">
    <w:name w:val="TOC Heading"/>
    <w:basedOn w:val="Heading1"/>
    <w:next w:val="Normal"/>
    <w:uiPriority w:val="39"/>
    <w:semiHidden/>
    <w:unhideWhenUsed/>
    <w:qFormat/>
    <w:rsid w:val="00ED5328"/>
    <w:pPr>
      <w:pageBreakBefore w:val="0"/>
      <w:numPr>
        <w:numId w:val="0"/>
      </w:numPr>
      <w:pBdr>
        <w:top w:val="none" w:sz="0" w:space="0" w:color="auto"/>
      </w:pBdr>
      <w:spacing w:before="480" w:after="0" w:line="276" w:lineRule="auto"/>
      <w:outlineLvl w:val="9"/>
    </w:pPr>
    <w:rPr>
      <w:color w:val="365F91"/>
      <w:sz w:val="28"/>
    </w:rPr>
  </w:style>
  <w:style w:type="paragraph" w:styleId="TOC1">
    <w:name w:val="toc 1"/>
    <w:basedOn w:val="Normal"/>
    <w:next w:val="Normal"/>
    <w:autoRedefine/>
    <w:uiPriority w:val="39"/>
    <w:unhideWhenUsed/>
    <w:qFormat/>
    <w:rsid w:val="00ED5328"/>
    <w:pPr>
      <w:spacing w:after="100"/>
    </w:pPr>
    <w:rPr>
      <w:b/>
    </w:rPr>
  </w:style>
  <w:style w:type="paragraph" w:styleId="TOC2">
    <w:name w:val="toc 2"/>
    <w:basedOn w:val="Normal"/>
    <w:next w:val="Normal"/>
    <w:autoRedefine/>
    <w:uiPriority w:val="39"/>
    <w:unhideWhenUsed/>
    <w:qFormat/>
    <w:rsid w:val="00ED5328"/>
    <w:pPr>
      <w:spacing w:after="100"/>
      <w:ind w:left="220"/>
    </w:pPr>
  </w:style>
  <w:style w:type="paragraph" w:styleId="TOC3">
    <w:name w:val="toc 3"/>
    <w:basedOn w:val="Normal"/>
    <w:next w:val="Normal"/>
    <w:autoRedefine/>
    <w:uiPriority w:val="39"/>
    <w:unhideWhenUsed/>
    <w:qFormat/>
    <w:rsid w:val="00ED5328"/>
    <w:pPr>
      <w:spacing w:after="100"/>
      <w:ind w:left="440"/>
    </w:pPr>
  </w:style>
  <w:style w:type="character" w:styleId="Hyperlink">
    <w:name w:val="Hyperlink"/>
    <w:uiPriority w:val="99"/>
    <w:unhideWhenUsed/>
    <w:rsid w:val="00ED5328"/>
    <w:rPr>
      <w:color w:val="0000FF"/>
      <w:u w:val="single"/>
    </w:rPr>
  </w:style>
  <w:style w:type="paragraph" w:styleId="TableofFigures">
    <w:name w:val="table of figures"/>
    <w:basedOn w:val="Normal"/>
    <w:next w:val="Normal"/>
    <w:uiPriority w:val="99"/>
    <w:unhideWhenUsed/>
    <w:rsid w:val="00CA0F74"/>
    <w:pPr>
      <w:spacing w:after="0"/>
    </w:pPr>
  </w:style>
  <w:style w:type="paragraph" w:customStyle="1" w:styleId="IndexTitle">
    <w:name w:val="IndexTitle"/>
    <w:qFormat/>
    <w:rsid w:val="00CA0F74"/>
    <w:pPr>
      <w:spacing w:before="360" w:after="240"/>
    </w:pPr>
    <w:rPr>
      <w:b/>
      <w:sz w:val="32"/>
      <w:szCs w:val="22"/>
    </w:rPr>
  </w:style>
  <w:style w:type="character" w:customStyle="1" w:styleId="Superscript">
    <w:name w:val="Superscript"/>
    <w:uiPriority w:val="1"/>
    <w:qFormat/>
    <w:rsid w:val="006D00A7"/>
    <w:rPr>
      <w:vertAlign w:val="superscript"/>
    </w:rPr>
  </w:style>
  <w:style w:type="paragraph" w:customStyle="1" w:styleId="Legend1">
    <w:name w:val="Legend1"/>
    <w:qFormat/>
    <w:rsid w:val="004A0265"/>
    <w:pPr>
      <w:tabs>
        <w:tab w:val="left" w:pos="288"/>
      </w:tabs>
      <w:spacing w:before="200"/>
    </w:pPr>
    <w:rPr>
      <w:sz w:val="16"/>
      <w:szCs w:val="22"/>
    </w:rPr>
  </w:style>
  <w:style w:type="paragraph" w:customStyle="1" w:styleId="Legend">
    <w:name w:val="Legend"/>
    <w:basedOn w:val="Legend1"/>
    <w:qFormat/>
    <w:rsid w:val="004A0265"/>
    <w:pPr>
      <w:tabs>
        <w:tab w:val="clear" w:pos="288"/>
        <w:tab w:val="left" w:pos="432"/>
        <w:tab w:val="left" w:pos="945"/>
      </w:tabs>
      <w:spacing w:before="0"/>
    </w:pPr>
  </w:style>
  <w:style w:type="paragraph" w:customStyle="1" w:styleId="sample1">
    <w:name w:val="sample1"/>
    <w:basedOn w:val="Normal"/>
    <w:rsid w:val="00E222D6"/>
    <w:pPr>
      <w:spacing w:before="100" w:beforeAutospacing="1" w:after="100" w:afterAutospacing="1"/>
    </w:pPr>
    <w:rPr>
      <w:rFonts w:ascii="Times New Roman" w:eastAsia="Times New Roman" w:hAnsi="Times New Roman"/>
      <w:sz w:val="24"/>
      <w:szCs w:val="24"/>
    </w:rPr>
  </w:style>
  <w:style w:type="paragraph" w:customStyle="1" w:styleId="sample2">
    <w:name w:val="sample2"/>
    <w:basedOn w:val="Normal"/>
    <w:rsid w:val="00E222D6"/>
    <w:pPr>
      <w:spacing w:before="100" w:beforeAutospacing="1" w:after="100" w:afterAutospacing="1"/>
    </w:pPr>
    <w:rPr>
      <w:rFonts w:ascii="Times New Roman" w:eastAsia="Times New Roman" w:hAnsi="Times New Roman"/>
      <w:sz w:val="24"/>
      <w:szCs w:val="24"/>
    </w:rPr>
  </w:style>
  <w:style w:type="paragraph" w:customStyle="1" w:styleId="sample3">
    <w:name w:val="sample3"/>
    <w:basedOn w:val="Normal"/>
    <w:rsid w:val="00E222D6"/>
    <w:pPr>
      <w:spacing w:before="100" w:beforeAutospacing="1" w:after="100" w:afterAutospacing="1"/>
    </w:pPr>
    <w:rPr>
      <w:rFonts w:ascii="Times New Roman" w:eastAsia="Times New Roman" w:hAnsi="Times New Roman"/>
      <w:sz w:val="24"/>
      <w:szCs w:val="24"/>
    </w:rPr>
  </w:style>
  <w:style w:type="paragraph" w:customStyle="1" w:styleId="sample4">
    <w:name w:val="sample4"/>
    <w:basedOn w:val="Normal"/>
    <w:rsid w:val="00E222D6"/>
    <w:pPr>
      <w:spacing w:before="100" w:beforeAutospacing="1" w:after="100" w:afterAutospacing="1"/>
    </w:pPr>
    <w:rPr>
      <w:rFonts w:ascii="Times New Roman" w:eastAsia="Times New Roman" w:hAnsi="Times New Roman"/>
      <w:sz w:val="24"/>
      <w:szCs w:val="24"/>
    </w:rPr>
  </w:style>
  <w:style w:type="table" w:styleId="LightList-Accent1">
    <w:name w:val="Light List Accent 1"/>
    <w:basedOn w:val="TableNormal"/>
    <w:uiPriority w:val="61"/>
    <w:rsid w:val="00361D5A"/>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D37A6E"/>
    <w:rPr>
      <w:color w:val="808080"/>
    </w:rPr>
  </w:style>
  <w:style w:type="paragraph" w:styleId="DocumentMap">
    <w:name w:val="Document Map"/>
    <w:basedOn w:val="Normal"/>
    <w:link w:val="DocumentMapChar"/>
    <w:uiPriority w:val="99"/>
    <w:semiHidden/>
    <w:unhideWhenUsed/>
    <w:rsid w:val="008F281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F2814"/>
    <w:rPr>
      <w:rFonts w:ascii="Lucida Grande" w:hAnsi="Lucida Grande" w:cs="Lucida Grande"/>
      <w:sz w:val="24"/>
      <w:szCs w:val="24"/>
    </w:rPr>
  </w:style>
  <w:style w:type="table" w:styleId="LightList">
    <w:name w:val="Light List"/>
    <w:basedOn w:val="TableNormal"/>
    <w:uiPriority w:val="61"/>
    <w:rsid w:val="007C312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9E4476"/>
    <w:rPr>
      <w:sz w:val="16"/>
      <w:szCs w:val="16"/>
    </w:rPr>
  </w:style>
  <w:style w:type="paragraph" w:styleId="CommentText">
    <w:name w:val="annotation text"/>
    <w:basedOn w:val="Normal"/>
    <w:link w:val="CommentTextChar"/>
    <w:uiPriority w:val="99"/>
    <w:semiHidden/>
    <w:unhideWhenUsed/>
    <w:rsid w:val="009E4476"/>
    <w:rPr>
      <w:sz w:val="20"/>
      <w:szCs w:val="20"/>
    </w:rPr>
  </w:style>
  <w:style w:type="character" w:customStyle="1" w:styleId="CommentTextChar">
    <w:name w:val="Comment Text Char"/>
    <w:basedOn w:val="DefaultParagraphFont"/>
    <w:link w:val="CommentText"/>
    <w:uiPriority w:val="99"/>
    <w:semiHidden/>
    <w:rsid w:val="009E4476"/>
  </w:style>
  <w:style w:type="paragraph" w:styleId="CommentSubject">
    <w:name w:val="annotation subject"/>
    <w:basedOn w:val="CommentText"/>
    <w:next w:val="CommentText"/>
    <w:link w:val="CommentSubjectChar"/>
    <w:uiPriority w:val="99"/>
    <w:semiHidden/>
    <w:unhideWhenUsed/>
    <w:rsid w:val="009E4476"/>
    <w:rPr>
      <w:b/>
      <w:bCs/>
    </w:rPr>
  </w:style>
  <w:style w:type="character" w:customStyle="1" w:styleId="CommentSubjectChar">
    <w:name w:val="Comment Subject Char"/>
    <w:basedOn w:val="CommentTextChar"/>
    <w:link w:val="CommentSubject"/>
    <w:uiPriority w:val="99"/>
    <w:semiHidden/>
    <w:rsid w:val="009E4476"/>
    <w:rPr>
      <w:b/>
      <w:bCs/>
    </w:rPr>
  </w:style>
  <w:style w:type="character" w:customStyle="1" w:styleId="apple-converted-space">
    <w:name w:val="apple-converted-space"/>
    <w:basedOn w:val="DefaultParagraphFont"/>
    <w:rsid w:val="00BB2BF4"/>
  </w:style>
  <w:style w:type="paragraph" w:styleId="NormalWeb">
    <w:name w:val="Normal (Web)"/>
    <w:basedOn w:val="Normal"/>
    <w:uiPriority w:val="99"/>
    <w:unhideWhenUsed/>
    <w:rsid w:val="00BB2BF4"/>
    <w:pPr>
      <w:spacing w:before="100" w:beforeAutospacing="1" w:after="100" w:afterAutospacing="1"/>
    </w:pPr>
    <w:rPr>
      <w:rFonts w:ascii="Times New Roman" w:eastAsia="Times New Roman" w:hAnsi="Times New Roman"/>
      <w:sz w:val="24"/>
      <w:szCs w:val="24"/>
      <w:lang w:eastAsia="ja-JP"/>
    </w:rPr>
  </w:style>
  <w:style w:type="table" w:styleId="GridTable5Dark-Accent1">
    <w:name w:val="Grid Table 5 Dark Accent 1"/>
    <w:basedOn w:val="TableNormal"/>
    <w:uiPriority w:val="50"/>
    <w:rsid w:val="00522E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22E4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9916F2"/>
    <w:pPr>
      <w:spacing w:before="0" w:after="0"/>
    </w:pPr>
    <w:rPr>
      <w:sz w:val="20"/>
      <w:szCs w:val="20"/>
    </w:rPr>
  </w:style>
  <w:style w:type="character" w:customStyle="1" w:styleId="FootnoteTextChar">
    <w:name w:val="Footnote Text Char"/>
    <w:basedOn w:val="DefaultParagraphFont"/>
    <w:link w:val="FootnoteText"/>
    <w:uiPriority w:val="99"/>
    <w:semiHidden/>
    <w:rsid w:val="009916F2"/>
  </w:style>
  <w:style w:type="character" w:styleId="FootnoteReference">
    <w:name w:val="footnote reference"/>
    <w:basedOn w:val="DefaultParagraphFont"/>
    <w:uiPriority w:val="99"/>
    <w:semiHidden/>
    <w:unhideWhenUsed/>
    <w:rsid w:val="009916F2"/>
    <w:rPr>
      <w:vertAlign w:val="superscript"/>
    </w:rPr>
  </w:style>
  <w:style w:type="table" w:styleId="ListTable4-Accent1">
    <w:name w:val="List Table 4 Accent 1"/>
    <w:basedOn w:val="TableNormal"/>
    <w:uiPriority w:val="49"/>
    <w:rsid w:val="00ED523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0117">
      <w:bodyDiv w:val="1"/>
      <w:marLeft w:val="0"/>
      <w:marRight w:val="0"/>
      <w:marTop w:val="0"/>
      <w:marBottom w:val="0"/>
      <w:divBdr>
        <w:top w:val="none" w:sz="0" w:space="0" w:color="auto"/>
        <w:left w:val="none" w:sz="0" w:space="0" w:color="auto"/>
        <w:bottom w:val="none" w:sz="0" w:space="0" w:color="auto"/>
        <w:right w:val="none" w:sz="0" w:space="0" w:color="auto"/>
      </w:divBdr>
    </w:div>
    <w:div w:id="45880178">
      <w:bodyDiv w:val="1"/>
      <w:marLeft w:val="0"/>
      <w:marRight w:val="0"/>
      <w:marTop w:val="0"/>
      <w:marBottom w:val="0"/>
      <w:divBdr>
        <w:top w:val="none" w:sz="0" w:space="0" w:color="auto"/>
        <w:left w:val="none" w:sz="0" w:space="0" w:color="auto"/>
        <w:bottom w:val="none" w:sz="0" w:space="0" w:color="auto"/>
        <w:right w:val="none" w:sz="0" w:space="0" w:color="auto"/>
      </w:divBdr>
    </w:div>
    <w:div w:id="82575877">
      <w:bodyDiv w:val="1"/>
      <w:marLeft w:val="0"/>
      <w:marRight w:val="0"/>
      <w:marTop w:val="0"/>
      <w:marBottom w:val="0"/>
      <w:divBdr>
        <w:top w:val="none" w:sz="0" w:space="0" w:color="auto"/>
        <w:left w:val="none" w:sz="0" w:space="0" w:color="auto"/>
        <w:bottom w:val="none" w:sz="0" w:space="0" w:color="auto"/>
        <w:right w:val="none" w:sz="0" w:space="0" w:color="auto"/>
      </w:divBdr>
    </w:div>
    <w:div w:id="82848622">
      <w:bodyDiv w:val="1"/>
      <w:marLeft w:val="0"/>
      <w:marRight w:val="0"/>
      <w:marTop w:val="0"/>
      <w:marBottom w:val="0"/>
      <w:divBdr>
        <w:top w:val="none" w:sz="0" w:space="0" w:color="auto"/>
        <w:left w:val="none" w:sz="0" w:space="0" w:color="auto"/>
        <w:bottom w:val="none" w:sz="0" w:space="0" w:color="auto"/>
        <w:right w:val="none" w:sz="0" w:space="0" w:color="auto"/>
      </w:divBdr>
    </w:div>
    <w:div w:id="266158519">
      <w:bodyDiv w:val="1"/>
      <w:marLeft w:val="0"/>
      <w:marRight w:val="0"/>
      <w:marTop w:val="0"/>
      <w:marBottom w:val="0"/>
      <w:divBdr>
        <w:top w:val="none" w:sz="0" w:space="0" w:color="auto"/>
        <w:left w:val="none" w:sz="0" w:space="0" w:color="auto"/>
        <w:bottom w:val="none" w:sz="0" w:space="0" w:color="auto"/>
        <w:right w:val="none" w:sz="0" w:space="0" w:color="auto"/>
      </w:divBdr>
    </w:div>
    <w:div w:id="309335181">
      <w:bodyDiv w:val="1"/>
      <w:marLeft w:val="0"/>
      <w:marRight w:val="0"/>
      <w:marTop w:val="0"/>
      <w:marBottom w:val="0"/>
      <w:divBdr>
        <w:top w:val="none" w:sz="0" w:space="0" w:color="auto"/>
        <w:left w:val="none" w:sz="0" w:space="0" w:color="auto"/>
        <w:bottom w:val="none" w:sz="0" w:space="0" w:color="auto"/>
        <w:right w:val="none" w:sz="0" w:space="0" w:color="auto"/>
      </w:divBdr>
    </w:div>
    <w:div w:id="314841395">
      <w:bodyDiv w:val="1"/>
      <w:marLeft w:val="0"/>
      <w:marRight w:val="0"/>
      <w:marTop w:val="0"/>
      <w:marBottom w:val="0"/>
      <w:divBdr>
        <w:top w:val="none" w:sz="0" w:space="0" w:color="auto"/>
        <w:left w:val="none" w:sz="0" w:space="0" w:color="auto"/>
        <w:bottom w:val="none" w:sz="0" w:space="0" w:color="auto"/>
        <w:right w:val="none" w:sz="0" w:space="0" w:color="auto"/>
      </w:divBdr>
    </w:div>
    <w:div w:id="365448388">
      <w:bodyDiv w:val="1"/>
      <w:marLeft w:val="0"/>
      <w:marRight w:val="0"/>
      <w:marTop w:val="0"/>
      <w:marBottom w:val="0"/>
      <w:divBdr>
        <w:top w:val="none" w:sz="0" w:space="0" w:color="auto"/>
        <w:left w:val="none" w:sz="0" w:space="0" w:color="auto"/>
        <w:bottom w:val="none" w:sz="0" w:space="0" w:color="auto"/>
        <w:right w:val="none" w:sz="0" w:space="0" w:color="auto"/>
      </w:divBdr>
    </w:div>
    <w:div w:id="389773377">
      <w:bodyDiv w:val="1"/>
      <w:marLeft w:val="0"/>
      <w:marRight w:val="0"/>
      <w:marTop w:val="0"/>
      <w:marBottom w:val="0"/>
      <w:divBdr>
        <w:top w:val="none" w:sz="0" w:space="0" w:color="auto"/>
        <w:left w:val="none" w:sz="0" w:space="0" w:color="auto"/>
        <w:bottom w:val="none" w:sz="0" w:space="0" w:color="auto"/>
        <w:right w:val="none" w:sz="0" w:space="0" w:color="auto"/>
      </w:divBdr>
    </w:div>
    <w:div w:id="398745979">
      <w:bodyDiv w:val="1"/>
      <w:marLeft w:val="0"/>
      <w:marRight w:val="0"/>
      <w:marTop w:val="0"/>
      <w:marBottom w:val="0"/>
      <w:divBdr>
        <w:top w:val="none" w:sz="0" w:space="0" w:color="auto"/>
        <w:left w:val="none" w:sz="0" w:space="0" w:color="auto"/>
        <w:bottom w:val="none" w:sz="0" w:space="0" w:color="auto"/>
        <w:right w:val="none" w:sz="0" w:space="0" w:color="auto"/>
      </w:divBdr>
    </w:div>
    <w:div w:id="445927088">
      <w:bodyDiv w:val="1"/>
      <w:marLeft w:val="0"/>
      <w:marRight w:val="0"/>
      <w:marTop w:val="0"/>
      <w:marBottom w:val="0"/>
      <w:divBdr>
        <w:top w:val="none" w:sz="0" w:space="0" w:color="auto"/>
        <w:left w:val="none" w:sz="0" w:space="0" w:color="auto"/>
        <w:bottom w:val="none" w:sz="0" w:space="0" w:color="auto"/>
        <w:right w:val="none" w:sz="0" w:space="0" w:color="auto"/>
      </w:divBdr>
    </w:div>
    <w:div w:id="455609435">
      <w:bodyDiv w:val="1"/>
      <w:marLeft w:val="0"/>
      <w:marRight w:val="0"/>
      <w:marTop w:val="0"/>
      <w:marBottom w:val="0"/>
      <w:divBdr>
        <w:top w:val="none" w:sz="0" w:space="0" w:color="auto"/>
        <w:left w:val="none" w:sz="0" w:space="0" w:color="auto"/>
        <w:bottom w:val="none" w:sz="0" w:space="0" w:color="auto"/>
        <w:right w:val="none" w:sz="0" w:space="0" w:color="auto"/>
      </w:divBdr>
    </w:div>
    <w:div w:id="562182607">
      <w:bodyDiv w:val="1"/>
      <w:marLeft w:val="0"/>
      <w:marRight w:val="0"/>
      <w:marTop w:val="0"/>
      <w:marBottom w:val="0"/>
      <w:divBdr>
        <w:top w:val="none" w:sz="0" w:space="0" w:color="auto"/>
        <w:left w:val="none" w:sz="0" w:space="0" w:color="auto"/>
        <w:bottom w:val="none" w:sz="0" w:space="0" w:color="auto"/>
        <w:right w:val="none" w:sz="0" w:space="0" w:color="auto"/>
      </w:divBdr>
    </w:div>
    <w:div w:id="584924519">
      <w:bodyDiv w:val="1"/>
      <w:marLeft w:val="0"/>
      <w:marRight w:val="0"/>
      <w:marTop w:val="0"/>
      <w:marBottom w:val="0"/>
      <w:divBdr>
        <w:top w:val="none" w:sz="0" w:space="0" w:color="auto"/>
        <w:left w:val="none" w:sz="0" w:space="0" w:color="auto"/>
        <w:bottom w:val="none" w:sz="0" w:space="0" w:color="auto"/>
        <w:right w:val="none" w:sz="0" w:space="0" w:color="auto"/>
      </w:divBdr>
    </w:div>
    <w:div w:id="590429346">
      <w:bodyDiv w:val="1"/>
      <w:marLeft w:val="0"/>
      <w:marRight w:val="0"/>
      <w:marTop w:val="0"/>
      <w:marBottom w:val="0"/>
      <w:divBdr>
        <w:top w:val="none" w:sz="0" w:space="0" w:color="auto"/>
        <w:left w:val="none" w:sz="0" w:space="0" w:color="auto"/>
        <w:bottom w:val="none" w:sz="0" w:space="0" w:color="auto"/>
        <w:right w:val="none" w:sz="0" w:space="0" w:color="auto"/>
      </w:divBdr>
    </w:div>
    <w:div w:id="647629266">
      <w:bodyDiv w:val="1"/>
      <w:marLeft w:val="0"/>
      <w:marRight w:val="0"/>
      <w:marTop w:val="0"/>
      <w:marBottom w:val="0"/>
      <w:divBdr>
        <w:top w:val="none" w:sz="0" w:space="0" w:color="auto"/>
        <w:left w:val="none" w:sz="0" w:space="0" w:color="auto"/>
        <w:bottom w:val="none" w:sz="0" w:space="0" w:color="auto"/>
        <w:right w:val="none" w:sz="0" w:space="0" w:color="auto"/>
      </w:divBdr>
    </w:div>
    <w:div w:id="691960193">
      <w:bodyDiv w:val="1"/>
      <w:marLeft w:val="0"/>
      <w:marRight w:val="0"/>
      <w:marTop w:val="0"/>
      <w:marBottom w:val="0"/>
      <w:divBdr>
        <w:top w:val="none" w:sz="0" w:space="0" w:color="auto"/>
        <w:left w:val="none" w:sz="0" w:space="0" w:color="auto"/>
        <w:bottom w:val="none" w:sz="0" w:space="0" w:color="auto"/>
        <w:right w:val="none" w:sz="0" w:space="0" w:color="auto"/>
      </w:divBdr>
    </w:div>
    <w:div w:id="720713096">
      <w:bodyDiv w:val="1"/>
      <w:marLeft w:val="0"/>
      <w:marRight w:val="0"/>
      <w:marTop w:val="0"/>
      <w:marBottom w:val="0"/>
      <w:divBdr>
        <w:top w:val="none" w:sz="0" w:space="0" w:color="auto"/>
        <w:left w:val="none" w:sz="0" w:space="0" w:color="auto"/>
        <w:bottom w:val="none" w:sz="0" w:space="0" w:color="auto"/>
        <w:right w:val="none" w:sz="0" w:space="0" w:color="auto"/>
      </w:divBdr>
    </w:div>
    <w:div w:id="825054987">
      <w:bodyDiv w:val="1"/>
      <w:marLeft w:val="0"/>
      <w:marRight w:val="0"/>
      <w:marTop w:val="0"/>
      <w:marBottom w:val="0"/>
      <w:divBdr>
        <w:top w:val="none" w:sz="0" w:space="0" w:color="auto"/>
        <w:left w:val="none" w:sz="0" w:space="0" w:color="auto"/>
        <w:bottom w:val="none" w:sz="0" w:space="0" w:color="auto"/>
        <w:right w:val="none" w:sz="0" w:space="0" w:color="auto"/>
      </w:divBdr>
    </w:div>
    <w:div w:id="830411098">
      <w:bodyDiv w:val="1"/>
      <w:marLeft w:val="0"/>
      <w:marRight w:val="0"/>
      <w:marTop w:val="0"/>
      <w:marBottom w:val="0"/>
      <w:divBdr>
        <w:top w:val="none" w:sz="0" w:space="0" w:color="auto"/>
        <w:left w:val="none" w:sz="0" w:space="0" w:color="auto"/>
        <w:bottom w:val="none" w:sz="0" w:space="0" w:color="auto"/>
        <w:right w:val="none" w:sz="0" w:space="0" w:color="auto"/>
      </w:divBdr>
    </w:div>
    <w:div w:id="837426637">
      <w:bodyDiv w:val="1"/>
      <w:marLeft w:val="0"/>
      <w:marRight w:val="0"/>
      <w:marTop w:val="0"/>
      <w:marBottom w:val="0"/>
      <w:divBdr>
        <w:top w:val="none" w:sz="0" w:space="0" w:color="auto"/>
        <w:left w:val="none" w:sz="0" w:space="0" w:color="auto"/>
        <w:bottom w:val="none" w:sz="0" w:space="0" w:color="auto"/>
        <w:right w:val="none" w:sz="0" w:space="0" w:color="auto"/>
      </w:divBdr>
      <w:divsChild>
        <w:div w:id="1397899439">
          <w:marLeft w:val="150"/>
          <w:marRight w:val="150"/>
          <w:marTop w:val="0"/>
          <w:marBottom w:val="150"/>
          <w:divBdr>
            <w:top w:val="none" w:sz="0" w:space="0" w:color="auto"/>
            <w:left w:val="none" w:sz="0" w:space="0" w:color="auto"/>
            <w:bottom w:val="none" w:sz="0" w:space="0" w:color="auto"/>
            <w:right w:val="none" w:sz="0" w:space="0" w:color="auto"/>
          </w:divBdr>
          <w:divsChild>
            <w:div w:id="17837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974">
      <w:bodyDiv w:val="1"/>
      <w:marLeft w:val="0"/>
      <w:marRight w:val="0"/>
      <w:marTop w:val="0"/>
      <w:marBottom w:val="0"/>
      <w:divBdr>
        <w:top w:val="none" w:sz="0" w:space="0" w:color="auto"/>
        <w:left w:val="none" w:sz="0" w:space="0" w:color="auto"/>
        <w:bottom w:val="none" w:sz="0" w:space="0" w:color="auto"/>
        <w:right w:val="none" w:sz="0" w:space="0" w:color="auto"/>
      </w:divBdr>
    </w:div>
    <w:div w:id="1022125526">
      <w:bodyDiv w:val="1"/>
      <w:marLeft w:val="0"/>
      <w:marRight w:val="0"/>
      <w:marTop w:val="0"/>
      <w:marBottom w:val="0"/>
      <w:divBdr>
        <w:top w:val="none" w:sz="0" w:space="0" w:color="auto"/>
        <w:left w:val="none" w:sz="0" w:space="0" w:color="auto"/>
        <w:bottom w:val="none" w:sz="0" w:space="0" w:color="auto"/>
        <w:right w:val="none" w:sz="0" w:space="0" w:color="auto"/>
      </w:divBdr>
    </w:div>
    <w:div w:id="1124233095">
      <w:bodyDiv w:val="1"/>
      <w:marLeft w:val="0"/>
      <w:marRight w:val="0"/>
      <w:marTop w:val="0"/>
      <w:marBottom w:val="0"/>
      <w:divBdr>
        <w:top w:val="none" w:sz="0" w:space="0" w:color="auto"/>
        <w:left w:val="none" w:sz="0" w:space="0" w:color="auto"/>
        <w:bottom w:val="none" w:sz="0" w:space="0" w:color="auto"/>
        <w:right w:val="none" w:sz="0" w:space="0" w:color="auto"/>
      </w:divBdr>
    </w:div>
    <w:div w:id="1127745977">
      <w:bodyDiv w:val="1"/>
      <w:marLeft w:val="0"/>
      <w:marRight w:val="0"/>
      <w:marTop w:val="0"/>
      <w:marBottom w:val="0"/>
      <w:divBdr>
        <w:top w:val="none" w:sz="0" w:space="0" w:color="auto"/>
        <w:left w:val="none" w:sz="0" w:space="0" w:color="auto"/>
        <w:bottom w:val="none" w:sz="0" w:space="0" w:color="auto"/>
        <w:right w:val="none" w:sz="0" w:space="0" w:color="auto"/>
      </w:divBdr>
    </w:div>
    <w:div w:id="1129516632">
      <w:bodyDiv w:val="1"/>
      <w:marLeft w:val="0"/>
      <w:marRight w:val="0"/>
      <w:marTop w:val="0"/>
      <w:marBottom w:val="0"/>
      <w:divBdr>
        <w:top w:val="none" w:sz="0" w:space="0" w:color="auto"/>
        <w:left w:val="none" w:sz="0" w:space="0" w:color="auto"/>
        <w:bottom w:val="none" w:sz="0" w:space="0" w:color="auto"/>
        <w:right w:val="none" w:sz="0" w:space="0" w:color="auto"/>
      </w:divBdr>
      <w:divsChild>
        <w:div w:id="1267269817">
          <w:marLeft w:val="0"/>
          <w:marRight w:val="0"/>
          <w:marTop w:val="0"/>
          <w:marBottom w:val="0"/>
          <w:divBdr>
            <w:top w:val="none" w:sz="0" w:space="0" w:color="auto"/>
            <w:left w:val="none" w:sz="0" w:space="0" w:color="auto"/>
            <w:bottom w:val="none" w:sz="0" w:space="0" w:color="auto"/>
            <w:right w:val="none" w:sz="0" w:space="0" w:color="auto"/>
          </w:divBdr>
        </w:div>
      </w:divsChild>
    </w:div>
    <w:div w:id="1161694139">
      <w:bodyDiv w:val="1"/>
      <w:marLeft w:val="0"/>
      <w:marRight w:val="0"/>
      <w:marTop w:val="0"/>
      <w:marBottom w:val="0"/>
      <w:divBdr>
        <w:top w:val="none" w:sz="0" w:space="0" w:color="auto"/>
        <w:left w:val="none" w:sz="0" w:space="0" w:color="auto"/>
        <w:bottom w:val="none" w:sz="0" w:space="0" w:color="auto"/>
        <w:right w:val="none" w:sz="0" w:space="0" w:color="auto"/>
      </w:divBdr>
    </w:div>
    <w:div w:id="1220556108">
      <w:bodyDiv w:val="1"/>
      <w:marLeft w:val="0"/>
      <w:marRight w:val="0"/>
      <w:marTop w:val="0"/>
      <w:marBottom w:val="0"/>
      <w:divBdr>
        <w:top w:val="none" w:sz="0" w:space="0" w:color="auto"/>
        <w:left w:val="none" w:sz="0" w:space="0" w:color="auto"/>
        <w:bottom w:val="none" w:sz="0" w:space="0" w:color="auto"/>
        <w:right w:val="none" w:sz="0" w:space="0" w:color="auto"/>
      </w:divBdr>
    </w:div>
    <w:div w:id="1242642361">
      <w:bodyDiv w:val="1"/>
      <w:marLeft w:val="0"/>
      <w:marRight w:val="0"/>
      <w:marTop w:val="0"/>
      <w:marBottom w:val="0"/>
      <w:divBdr>
        <w:top w:val="none" w:sz="0" w:space="0" w:color="auto"/>
        <w:left w:val="none" w:sz="0" w:space="0" w:color="auto"/>
        <w:bottom w:val="none" w:sz="0" w:space="0" w:color="auto"/>
        <w:right w:val="none" w:sz="0" w:space="0" w:color="auto"/>
      </w:divBdr>
    </w:div>
    <w:div w:id="1361666573">
      <w:bodyDiv w:val="1"/>
      <w:marLeft w:val="0"/>
      <w:marRight w:val="0"/>
      <w:marTop w:val="0"/>
      <w:marBottom w:val="0"/>
      <w:divBdr>
        <w:top w:val="none" w:sz="0" w:space="0" w:color="auto"/>
        <w:left w:val="none" w:sz="0" w:space="0" w:color="auto"/>
        <w:bottom w:val="none" w:sz="0" w:space="0" w:color="auto"/>
        <w:right w:val="none" w:sz="0" w:space="0" w:color="auto"/>
      </w:divBdr>
    </w:div>
    <w:div w:id="1373118369">
      <w:bodyDiv w:val="1"/>
      <w:marLeft w:val="0"/>
      <w:marRight w:val="0"/>
      <w:marTop w:val="0"/>
      <w:marBottom w:val="0"/>
      <w:divBdr>
        <w:top w:val="none" w:sz="0" w:space="0" w:color="auto"/>
        <w:left w:val="none" w:sz="0" w:space="0" w:color="auto"/>
        <w:bottom w:val="none" w:sz="0" w:space="0" w:color="auto"/>
        <w:right w:val="none" w:sz="0" w:space="0" w:color="auto"/>
      </w:divBdr>
    </w:div>
    <w:div w:id="1413355036">
      <w:bodyDiv w:val="1"/>
      <w:marLeft w:val="0"/>
      <w:marRight w:val="0"/>
      <w:marTop w:val="0"/>
      <w:marBottom w:val="0"/>
      <w:divBdr>
        <w:top w:val="none" w:sz="0" w:space="0" w:color="auto"/>
        <w:left w:val="none" w:sz="0" w:space="0" w:color="auto"/>
        <w:bottom w:val="none" w:sz="0" w:space="0" w:color="auto"/>
        <w:right w:val="none" w:sz="0" w:space="0" w:color="auto"/>
      </w:divBdr>
    </w:div>
    <w:div w:id="1416829085">
      <w:bodyDiv w:val="1"/>
      <w:marLeft w:val="0"/>
      <w:marRight w:val="0"/>
      <w:marTop w:val="0"/>
      <w:marBottom w:val="0"/>
      <w:divBdr>
        <w:top w:val="none" w:sz="0" w:space="0" w:color="auto"/>
        <w:left w:val="none" w:sz="0" w:space="0" w:color="auto"/>
        <w:bottom w:val="none" w:sz="0" w:space="0" w:color="auto"/>
        <w:right w:val="none" w:sz="0" w:space="0" w:color="auto"/>
      </w:divBdr>
    </w:div>
    <w:div w:id="1465856442">
      <w:bodyDiv w:val="1"/>
      <w:marLeft w:val="0"/>
      <w:marRight w:val="0"/>
      <w:marTop w:val="0"/>
      <w:marBottom w:val="0"/>
      <w:divBdr>
        <w:top w:val="none" w:sz="0" w:space="0" w:color="auto"/>
        <w:left w:val="none" w:sz="0" w:space="0" w:color="auto"/>
        <w:bottom w:val="none" w:sz="0" w:space="0" w:color="auto"/>
        <w:right w:val="none" w:sz="0" w:space="0" w:color="auto"/>
      </w:divBdr>
    </w:div>
    <w:div w:id="1532494079">
      <w:bodyDiv w:val="1"/>
      <w:marLeft w:val="0"/>
      <w:marRight w:val="0"/>
      <w:marTop w:val="0"/>
      <w:marBottom w:val="0"/>
      <w:divBdr>
        <w:top w:val="none" w:sz="0" w:space="0" w:color="auto"/>
        <w:left w:val="none" w:sz="0" w:space="0" w:color="auto"/>
        <w:bottom w:val="none" w:sz="0" w:space="0" w:color="auto"/>
        <w:right w:val="none" w:sz="0" w:space="0" w:color="auto"/>
      </w:divBdr>
    </w:div>
    <w:div w:id="1714187629">
      <w:bodyDiv w:val="1"/>
      <w:marLeft w:val="0"/>
      <w:marRight w:val="0"/>
      <w:marTop w:val="0"/>
      <w:marBottom w:val="0"/>
      <w:divBdr>
        <w:top w:val="none" w:sz="0" w:space="0" w:color="auto"/>
        <w:left w:val="none" w:sz="0" w:space="0" w:color="auto"/>
        <w:bottom w:val="none" w:sz="0" w:space="0" w:color="auto"/>
        <w:right w:val="none" w:sz="0" w:space="0" w:color="auto"/>
      </w:divBdr>
    </w:div>
    <w:div w:id="1724449236">
      <w:bodyDiv w:val="1"/>
      <w:marLeft w:val="0"/>
      <w:marRight w:val="0"/>
      <w:marTop w:val="0"/>
      <w:marBottom w:val="0"/>
      <w:divBdr>
        <w:top w:val="none" w:sz="0" w:space="0" w:color="auto"/>
        <w:left w:val="none" w:sz="0" w:space="0" w:color="auto"/>
        <w:bottom w:val="none" w:sz="0" w:space="0" w:color="auto"/>
        <w:right w:val="none" w:sz="0" w:space="0" w:color="auto"/>
      </w:divBdr>
    </w:div>
    <w:div w:id="1725787465">
      <w:bodyDiv w:val="1"/>
      <w:marLeft w:val="0"/>
      <w:marRight w:val="0"/>
      <w:marTop w:val="0"/>
      <w:marBottom w:val="0"/>
      <w:divBdr>
        <w:top w:val="none" w:sz="0" w:space="0" w:color="auto"/>
        <w:left w:val="none" w:sz="0" w:space="0" w:color="auto"/>
        <w:bottom w:val="none" w:sz="0" w:space="0" w:color="auto"/>
        <w:right w:val="none" w:sz="0" w:space="0" w:color="auto"/>
      </w:divBdr>
    </w:div>
    <w:div w:id="1794445603">
      <w:bodyDiv w:val="1"/>
      <w:marLeft w:val="0"/>
      <w:marRight w:val="0"/>
      <w:marTop w:val="0"/>
      <w:marBottom w:val="0"/>
      <w:divBdr>
        <w:top w:val="none" w:sz="0" w:space="0" w:color="auto"/>
        <w:left w:val="none" w:sz="0" w:space="0" w:color="auto"/>
        <w:bottom w:val="none" w:sz="0" w:space="0" w:color="auto"/>
        <w:right w:val="none" w:sz="0" w:space="0" w:color="auto"/>
      </w:divBdr>
    </w:div>
    <w:div w:id="1810970952">
      <w:bodyDiv w:val="1"/>
      <w:marLeft w:val="0"/>
      <w:marRight w:val="0"/>
      <w:marTop w:val="0"/>
      <w:marBottom w:val="0"/>
      <w:divBdr>
        <w:top w:val="none" w:sz="0" w:space="0" w:color="auto"/>
        <w:left w:val="none" w:sz="0" w:space="0" w:color="auto"/>
        <w:bottom w:val="none" w:sz="0" w:space="0" w:color="auto"/>
        <w:right w:val="none" w:sz="0" w:space="0" w:color="auto"/>
      </w:divBdr>
    </w:div>
    <w:div w:id="1869221917">
      <w:bodyDiv w:val="1"/>
      <w:marLeft w:val="0"/>
      <w:marRight w:val="0"/>
      <w:marTop w:val="0"/>
      <w:marBottom w:val="0"/>
      <w:divBdr>
        <w:top w:val="none" w:sz="0" w:space="0" w:color="auto"/>
        <w:left w:val="none" w:sz="0" w:space="0" w:color="auto"/>
        <w:bottom w:val="none" w:sz="0" w:space="0" w:color="auto"/>
        <w:right w:val="none" w:sz="0" w:space="0" w:color="auto"/>
      </w:divBdr>
    </w:div>
    <w:div w:id="1904900531">
      <w:bodyDiv w:val="1"/>
      <w:marLeft w:val="0"/>
      <w:marRight w:val="0"/>
      <w:marTop w:val="0"/>
      <w:marBottom w:val="0"/>
      <w:divBdr>
        <w:top w:val="none" w:sz="0" w:space="0" w:color="auto"/>
        <w:left w:val="none" w:sz="0" w:space="0" w:color="auto"/>
        <w:bottom w:val="none" w:sz="0" w:space="0" w:color="auto"/>
        <w:right w:val="none" w:sz="0" w:space="0" w:color="auto"/>
      </w:divBdr>
    </w:div>
    <w:div w:id="1929656537">
      <w:bodyDiv w:val="1"/>
      <w:marLeft w:val="0"/>
      <w:marRight w:val="0"/>
      <w:marTop w:val="0"/>
      <w:marBottom w:val="0"/>
      <w:divBdr>
        <w:top w:val="none" w:sz="0" w:space="0" w:color="auto"/>
        <w:left w:val="none" w:sz="0" w:space="0" w:color="auto"/>
        <w:bottom w:val="none" w:sz="0" w:space="0" w:color="auto"/>
        <w:right w:val="none" w:sz="0" w:space="0" w:color="auto"/>
      </w:divBdr>
    </w:div>
    <w:div w:id="1931158546">
      <w:bodyDiv w:val="1"/>
      <w:marLeft w:val="0"/>
      <w:marRight w:val="0"/>
      <w:marTop w:val="0"/>
      <w:marBottom w:val="0"/>
      <w:divBdr>
        <w:top w:val="none" w:sz="0" w:space="0" w:color="auto"/>
        <w:left w:val="none" w:sz="0" w:space="0" w:color="auto"/>
        <w:bottom w:val="none" w:sz="0" w:space="0" w:color="auto"/>
        <w:right w:val="none" w:sz="0" w:space="0" w:color="auto"/>
      </w:divBdr>
    </w:div>
    <w:div w:id="1957448522">
      <w:bodyDiv w:val="1"/>
      <w:marLeft w:val="0"/>
      <w:marRight w:val="0"/>
      <w:marTop w:val="0"/>
      <w:marBottom w:val="0"/>
      <w:divBdr>
        <w:top w:val="none" w:sz="0" w:space="0" w:color="auto"/>
        <w:left w:val="none" w:sz="0" w:space="0" w:color="auto"/>
        <w:bottom w:val="none" w:sz="0" w:space="0" w:color="auto"/>
        <w:right w:val="none" w:sz="0" w:space="0" w:color="auto"/>
      </w:divBdr>
    </w:div>
    <w:div w:id="1966812606">
      <w:bodyDiv w:val="1"/>
      <w:marLeft w:val="0"/>
      <w:marRight w:val="0"/>
      <w:marTop w:val="0"/>
      <w:marBottom w:val="0"/>
      <w:divBdr>
        <w:top w:val="none" w:sz="0" w:space="0" w:color="auto"/>
        <w:left w:val="none" w:sz="0" w:space="0" w:color="auto"/>
        <w:bottom w:val="none" w:sz="0" w:space="0" w:color="auto"/>
        <w:right w:val="none" w:sz="0" w:space="0" w:color="auto"/>
      </w:divBdr>
    </w:div>
    <w:div w:id="2001418301">
      <w:bodyDiv w:val="1"/>
      <w:marLeft w:val="0"/>
      <w:marRight w:val="0"/>
      <w:marTop w:val="0"/>
      <w:marBottom w:val="0"/>
      <w:divBdr>
        <w:top w:val="none" w:sz="0" w:space="0" w:color="auto"/>
        <w:left w:val="none" w:sz="0" w:space="0" w:color="auto"/>
        <w:bottom w:val="none" w:sz="0" w:space="0" w:color="auto"/>
        <w:right w:val="none" w:sz="0" w:space="0" w:color="auto"/>
      </w:divBdr>
    </w:div>
    <w:div w:id="2016296027">
      <w:bodyDiv w:val="1"/>
      <w:marLeft w:val="0"/>
      <w:marRight w:val="0"/>
      <w:marTop w:val="0"/>
      <w:marBottom w:val="0"/>
      <w:divBdr>
        <w:top w:val="none" w:sz="0" w:space="0" w:color="auto"/>
        <w:left w:val="none" w:sz="0" w:space="0" w:color="auto"/>
        <w:bottom w:val="none" w:sz="0" w:space="0" w:color="auto"/>
        <w:right w:val="none" w:sz="0" w:space="0" w:color="auto"/>
      </w:divBdr>
    </w:div>
    <w:div w:id="2031029039">
      <w:bodyDiv w:val="1"/>
      <w:marLeft w:val="0"/>
      <w:marRight w:val="0"/>
      <w:marTop w:val="0"/>
      <w:marBottom w:val="0"/>
      <w:divBdr>
        <w:top w:val="none" w:sz="0" w:space="0" w:color="auto"/>
        <w:left w:val="none" w:sz="0" w:space="0" w:color="auto"/>
        <w:bottom w:val="none" w:sz="0" w:space="0" w:color="auto"/>
        <w:right w:val="none" w:sz="0" w:space="0" w:color="auto"/>
      </w:divBdr>
    </w:div>
    <w:div w:id="2101944770">
      <w:bodyDiv w:val="1"/>
      <w:marLeft w:val="0"/>
      <w:marRight w:val="0"/>
      <w:marTop w:val="0"/>
      <w:marBottom w:val="0"/>
      <w:divBdr>
        <w:top w:val="none" w:sz="0" w:space="0" w:color="auto"/>
        <w:left w:val="none" w:sz="0" w:space="0" w:color="auto"/>
        <w:bottom w:val="none" w:sz="0" w:space="0" w:color="auto"/>
        <w:right w:val="none" w:sz="0" w:space="0" w:color="auto"/>
      </w:divBdr>
    </w:div>
    <w:div w:id="21267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3B888-0907-4049-B3F9-AA176A27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MS Word Deliverable</vt:lpstr>
    </vt:vector>
  </TitlesOfParts>
  <Manager/>
  <Company/>
  <LinksUpToDate>false</LinksUpToDate>
  <CharactersWithSpaces>7290</CharactersWithSpaces>
  <SharedDoc>false</SharedDoc>
  <HyperlinkBase/>
  <HLinks>
    <vt:vector size="120" baseType="variant">
      <vt:variant>
        <vt:i4>1179707</vt:i4>
      </vt:variant>
      <vt:variant>
        <vt:i4>116</vt:i4>
      </vt:variant>
      <vt:variant>
        <vt:i4>0</vt:i4>
      </vt:variant>
      <vt:variant>
        <vt:i4>5</vt:i4>
      </vt:variant>
      <vt:variant>
        <vt:lpwstr/>
      </vt:variant>
      <vt:variant>
        <vt:lpwstr>_Toc213735969</vt:lpwstr>
      </vt:variant>
      <vt:variant>
        <vt:i4>1179707</vt:i4>
      </vt:variant>
      <vt:variant>
        <vt:i4>110</vt:i4>
      </vt:variant>
      <vt:variant>
        <vt:i4>0</vt:i4>
      </vt:variant>
      <vt:variant>
        <vt:i4>5</vt:i4>
      </vt:variant>
      <vt:variant>
        <vt:lpwstr/>
      </vt:variant>
      <vt:variant>
        <vt:lpwstr>_Toc213735968</vt:lpwstr>
      </vt:variant>
      <vt:variant>
        <vt:i4>1179707</vt:i4>
      </vt:variant>
      <vt:variant>
        <vt:i4>104</vt:i4>
      </vt:variant>
      <vt:variant>
        <vt:i4>0</vt:i4>
      </vt:variant>
      <vt:variant>
        <vt:i4>5</vt:i4>
      </vt:variant>
      <vt:variant>
        <vt:lpwstr/>
      </vt:variant>
      <vt:variant>
        <vt:lpwstr>_Toc213735967</vt:lpwstr>
      </vt:variant>
      <vt:variant>
        <vt:i4>1179707</vt:i4>
      </vt:variant>
      <vt:variant>
        <vt:i4>98</vt:i4>
      </vt:variant>
      <vt:variant>
        <vt:i4>0</vt:i4>
      </vt:variant>
      <vt:variant>
        <vt:i4>5</vt:i4>
      </vt:variant>
      <vt:variant>
        <vt:lpwstr/>
      </vt:variant>
      <vt:variant>
        <vt:lpwstr>_Toc213735966</vt:lpwstr>
      </vt:variant>
      <vt:variant>
        <vt:i4>1179707</vt:i4>
      </vt:variant>
      <vt:variant>
        <vt:i4>92</vt:i4>
      </vt:variant>
      <vt:variant>
        <vt:i4>0</vt:i4>
      </vt:variant>
      <vt:variant>
        <vt:i4>5</vt:i4>
      </vt:variant>
      <vt:variant>
        <vt:lpwstr/>
      </vt:variant>
      <vt:variant>
        <vt:lpwstr>_Toc213735965</vt:lpwstr>
      </vt:variant>
      <vt:variant>
        <vt:i4>1179707</vt:i4>
      </vt:variant>
      <vt:variant>
        <vt:i4>86</vt:i4>
      </vt:variant>
      <vt:variant>
        <vt:i4>0</vt:i4>
      </vt:variant>
      <vt:variant>
        <vt:i4>5</vt:i4>
      </vt:variant>
      <vt:variant>
        <vt:lpwstr/>
      </vt:variant>
      <vt:variant>
        <vt:lpwstr>_Toc213735964</vt:lpwstr>
      </vt:variant>
      <vt:variant>
        <vt:i4>1179707</vt:i4>
      </vt:variant>
      <vt:variant>
        <vt:i4>80</vt:i4>
      </vt:variant>
      <vt:variant>
        <vt:i4>0</vt:i4>
      </vt:variant>
      <vt:variant>
        <vt:i4>5</vt:i4>
      </vt:variant>
      <vt:variant>
        <vt:lpwstr/>
      </vt:variant>
      <vt:variant>
        <vt:lpwstr>_Toc213735963</vt:lpwstr>
      </vt:variant>
      <vt:variant>
        <vt:i4>1179707</vt:i4>
      </vt:variant>
      <vt:variant>
        <vt:i4>74</vt:i4>
      </vt:variant>
      <vt:variant>
        <vt:i4>0</vt:i4>
      </vt:variant>
      <vt:variant>
        <vt:i4>5</vt:i4>
      </vt:variant>
      <vt:variant>
        <vt:lpwstr/>
      </vt:variant>
      <vt:variant>
        <vt:lpwstr>_Toc213735962</vt:lpwstr>
      </vt:variant>
      <vt:variant>
        <vt:i4>1179707</vt:i4>
      </vt:variant>
      <vt:variant>
        <vt:i4>68</vt:i4>
      </vt:variant>
      <vt:variant>
        <vt:i4>0</vt:i4>
      </vt:variant>
      <vt:variant>
        <vt:i4>5</vt:i4>
      </vt:variant>
      <vt:variant>
        <vt:lpwstr/>
      </vt:variant>
      <vt:variant>
        <vt:lpwstr>_Toc213735961</vt:lpwstr>
      </vt:variant>
      <vt:variant>
        <vt:i4>1179707</vt:i4>
      </vt:variant>
      <vt:variant>
        <vt:i4>62</vt:i4>
      </vt:variant>
      <vt:variant>
        <vt:i4>0</vt:i4>
      </vt:variant>
      <vt:variant>
        <vt:i4>5</vt:i4>
      </vt:variant>
      <vt:variant>
        <vt:lpwstr/>
      </vt:variant>
      <vt:variant>
        <vt:lpwstr>_Toc213735960</vt:lpwstr>
      </vt:variant>
      <vt:variant>
        <vt:i4>1114171</vt:i4>
      </vt:variant>
      <vt:variant>
        <vt:i4>56</vt:i4>
      </vt:variant>
      <vt:variant>
        <vt:i4>0</vt:i4>
      </vt:variant>
      <vt:variant>
        <vt:i4>5</vt:i4>
      </vt:variant>
      <vt:variant>
        <vt:lpwstr/>
      </vt:variant>
      <vt:variant>
        <vt:lpwstr>_Toc213735959</vt:lpwstr>
      </vt:variant>
      <vt:variant>
        <vt:i4>1114171</vt:i4>
      </vt:variant>
      <vt:variant>
        <vt:i4>50</vt:i4>
      </vt:variant>
      <vt:variant>
        <vt:i4>0</vt:i4>
      </vt:variant>
      <vt:variant>
        <vt:i4>5</vt:i4>
      </vt:variant>
      <vt:variant>
        <vt:lpwstr/>
      </vt:variant>
      <vt:variant>
        <vt:lpwstr>_Toc213735958</vt:lpwstr>
      </vt:variant>
      <vt:variant>
        <vt:i4>1114171</vt:i4>
      </vt:variant>
      <vt:variant>
        <vt:i4>44</vt:i4>
      </vt:variant>
      <vt:variant>
        <vt:i4>0</vt:i4>
      </vt:variant>
      <vt:variant>
        <vt:i4>5</vt:i4>
      </vt:variant>
      <vt:variant>
        <vt:lpwstr/>
      </vt:variant>
      <vt:variant>
        <vt:lpwstr>_Toc213735957</vt:lpwstr>
      </vt:variant>
      <vt:variant>
        <vt:i4>1114171</vt:i4>
      </vt:variant>
      <vt:variant>
        <vt:i4>38</vt:i4>
      </vt:variant>
      <vt:variant>
        <vt:i4>0</vt:i4>
      </vt:variant>
      <vt:variant>
        <vt:i4>5</vt:i4>
      </vt:variant>
      <vt:variant>
        <vt:lpwstr/>
      </vt:variant>
      <vt:variant>
        <vt:lpwstr>_Toc213735956</vt:lpwstr>
      </vt:variant>
      <vt:variant>
        <vt:i4>1114171</vt:i4>
      </vt:variant>
      <vt:variant>
        <vt:i4>32</vt:i4>
      </vt:variant>
      <vt:variant>
        <vt:i4>0</vt:i4>
      </vt:variant>
      <vt:variant>
        <vt:i4>5</vt:i4>
      </vt:variant>
      <vt:variant>
        <vt:lpwstr/>
      </vt:variant>
      <vt:variant>
        <vt:lpwstr>_Toc213735955</vt:lpwstr>
      </vt:variant>
      <vt:variant>
        <vt:i4>1114171</vt:i4>
      </vt:variant>
      <vt:variant>
        <vt:i4>26</vt:i4>
      </vt:variant>
      <vt:variant>
        <vt:i4>0</vt:i4>
      </vt:variant>
      <vt:variant>
        <vt:i4>5</vt:i4>
      </vt:variant>
      <vt:variant>
        <vt:lpwstr/>
      </vt:variant>
      <vt:variant>
        <vt:lpwstr>_Toc213735954</vt:lpwstr>
      </vt:variant>
      <vt:variant>
        <vt:i4>1114171</vt:i4>
      </vt:variant>
      <vt:variant>
        <vt:i4>20</vt:i4>
      </vt:variant>
      <vt:variant>
        <vt:i4>0</vt:i4>
      </vt:variant>
      <vt:variant>
        <vt:i4>5</vt:i4>
      </vt:variant>
      <vt:variant>
        <vt:lpwstr/>
      </vt:variant>
      <vt:variant>
        <vt:lpwstr>_Toc213735953</vt:lpwstr>
      </vt:variant>
      <vt:variant>
        <vt:i4>1114171</vt:i4>
      </vt:variant>
      <vt:variant>
        <vt:i4>14</vt:i4>
      </vt:variant>
      <vt:variant>
        <vt:i4>0</vt:i4>
      </vt:variant>
      <vt:variant>
        <vt:i4>5</vt:i4>
      </vt:variant>
      <vt:variant>
        <vt:lpwstr/>
      </vt:variant>
      <vt:variant>
        <vt:lpwstr>_Toc213735952</vt:lpwstr>
      </vt:variant>
      <vt:variant>
        <vt:i4>1114171</vt:i4>
      </vt:variant>
      <vt:variant>
        <vt:i4>8</vt:i4>
      </vt:variant>
      <vt:variant>
        <vt:i4>0</vt:i4>
      </vt:variant>
      <vt:variant>
        <vt:i4>5</vt:i4>
      </vt:variant>
      <vt:variant>
        <vt:lpwstr/>
      </vt:variant>
      <vt:variant>
        <vt:lpwstr>_Toc213735951</vt:lpwstr>
      </vt:variant>
      <vt:variant>
        <vt:i4>1114171</vt:i4>
      </vt:variant>
      <vt:variant>
        <vt:i4>2</vt:i4>
      </vt:variant>
      <vt:variant>
        <vt:i4>0</vt:i4>
      </vt:variant>
      <vt:variant>
        <vt:i4>5</vt:i4>
      </vt:variant>
      <vt:variant>
        <vt:lpwstr/>
      </vt:variant>
      <vt:variant>
        <vt:lpwstr>_Toc213735950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Deliverable</dc:title>
  <dc:subject/>
  <dc:creator>TMF Reference Model Steering Committee</dc:creator>
  <cp:keywords/>
  <dc:description/>
  <cp:lastModifiedBy>Eldin Rammell</cp:lastModifiedBy>
  <cp:revision>2</cp:revision>
  <cp:lastPrinted>2015-06-23T14:17:00Z</cp:lastPrinted>
  <dcterms:created xsi:type="dcterms:W3CDTF">2017-02-27T09:27:00Z</dcterms:created>
  <dcterms:modified xsi:type="dcterms:W3CDTF">2017-02-27T09:27:00Z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18 October 2013</vt:lpwstr>
  </property>
</Properties>
</file>